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start="4819" w:end="0"/>
        <w:jc w:val="end"/>
        <w:rPr>
          <w:rFonts w:ascii="Times New Roman" w:hAnsi="Times New Roman"/>
          <w:sz w:val="28"/>
          <w:szCs w:val="28"/>
        </w:rPr>
      </w:pPr>
      <w:r>
        <w:rPr>
          <w:rFonts w:ascii="Times New Roman" w:hAnsi="Times New Roman"/>
          <w:sz w:val="28"/>
          <w:szCs w:val="28"/>
        </w:rPr>
        <w:t>ПРОЕКТ</w:t>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jc w:val="center"/>
        <w:rPr>
          <w:rFonts w:ascii="Times New Roman" w:hAnsi="Times New Roman"/>
          <w:sz w:val="28"/>
          <w:szCs w:val="28"/>
        </w:rPr>
      </w:pPr>
      <w:r>
        <w:rPr>
          <w:rFonts w:ascii="Times New Roman" w:hAnsi="Times New Roman"/>
          <w:sz w:val="28"/>
          <w:szCs w:val="28"/>
        </w:rPr>
        <w:t>ПРОГРАММА</w:t>
      </w:r>
    </w:p>
    <w:p>
      <w:pPr>
        <w:pStyle w:val="Normal"/>
        <w:bidi w:val="0"/>
        <w:jc w:val="center"/>
        <w:rPr>
          <w:rFonts w:ascii="Times New Roman" w:hAnsi="Times New Roman"/>
          <w:sz w:val="28"/>
          <w:szCs w:val="28"/>
        </w:rPr>
      </w:pPr>
      <w:r>
        <w:rPr>
          <w:rFonts w:ascii="Times New Roman" w:hAnsi="Times New Roman"/>
          <w:sz w:val="28"/>
          <w:szCs w:val="28"/>
        </w:rPr>
        <w:t xml:space="preserve">профилактики рисков причинения вреда (ущерба) охраняемым законом </w:t>
      </w:r>
    </w:p>
    <w:p>
      <w:pPr>
        <w:pStyle w:val="Normal"/>
        <w:bidi w:val="0"/>
        <w:jc w:val="center"/>
        <w:rPr>
          <w:rFonts w:ascii="Times New Roman" w:hAnsi="Times New Roman"/>
          <w:sz w:val="28"/>
          <w:szCs w:val="28"/>
        </w:rPr>
      </w:pPr>
      <w:r>
        <w:rPr>
          <w:rFonts w:ascii="Times New Roman" w:hAnsi="Times New Roman"/>
          <w:sz w:val="28"/>
          <w:szCs w:val="28"/>
        </w:rPr>
        <w:t xml:space="preserve">ценностям при </w:t>
      </w:r>
      <w:r>
        <w:rPr>
          <w:rFonts w:ascii="Times New Roman" w:hAnsi="Times New Roman"/>
          <w:sz w:val="28"/>
          <w:szCs w:val="28"/>
          <w:lang w:val="ru-RU"/>
        </w:rPr>
        <w:t>осуществлении</w:t>
      </w:r>
      <w:r>
        <w:rPr>
          <w:rFonts w:ascii="Times New Roman" w:hAnsi="Times New Roman"/>
          <w:spacing w:val="-65"/>
          <w:sz w:val="28"/>
          <w:szCs w:val="28"/>
          <w:lang w:val="ru-RU"/>
        </w:rPr>
        <w:t xml:space="preserve"> </w:t>
      </w:r>
      <w:r>
        <w:rPr>
          <w:rFonts w:ascii="Times New Roman" w:hAnsi="Times New Roman"/>
          <w:sz w:val="28"/>
          <w:szCs w:val="28"/>
          <w:lang w:val="ru-RU"/>
        </w:rPr>
        <w:t xml:space="preserve">федерального государственного лицензионного </w:t>
      </w:r>
      <w:r>
        <w:rPr>
          <w:rFonts w:ascii="Times New Roman" w:hAnsi="Times New Roman"/>
          <w:w w:val="105"/>
          <w:sz w:val="28"/>
          <w:szCs w:val="28"/>
          <w:lang w:val="ru-RU"/>
        </w:rPr>
        <w:t xml:space="preserve">контроля (надзора) за деятельностью по заготовке, хранению, переработке и реализации лома черных металлов, цветных металлов на </w:t>
      </w:r>
      <w:r>
        <w:rPr>
          <w:rFonts w:ascii="Times New Roman" w:hAnsi="Times New Roman"/>
          <w:sz w:val="28"/>
          <w:szCs w:val="28"/>
          <w:lang w:val="ru-RU"/>
        </w:rPr>
        <w:t>территории Республики Мордовия</w:t>
      </w:r>
      <w:r>
        <w:rPr>
          <w:rFonts w:ascii="Times New Roman" w:hAnsi="Times New Roman"/>
          <w:spacing w:val="16"/>
          <w:w w:val="105"/>
          <w:sz w:val="28"/>
          <w:szCs w:val="28"/>
          <w:lang w:val="ru-RU"/>
        </w:rPr>
        <w:t xml:space="preserve"> </w:t>
      </w:r>
      <w:r>
        <w:rPr>
          <w:rFonts w:ascii="Times New Roman" w:hAnsi="Times New Roman"/>
          <w:w w:val="105"/>
          <w:sz w:val="28"/>
          <w:szCs w:val="28"/>
          <w:lang w:val="ru-RU"/>
        </w:rPr>
        <w:t>на</w:t>
      </w:r>
      <w:r>
        <w:rPr>
          <w:rFonts w:ascii="Times New Roman" w:hAnsi="Times New Roman"/>
          <w:spacing w:val="-1"/>
          <w:w w:val="105"/>
          <w:sz w:val="28"/>
          <w:szCs w:val="28"/>
          <w:lang w:val="ru-RU"/>
        </w:rPr>
        <w:t xml:space="preserve"> </w:t>
      </w:r>
      <w:r>
        <w:rPr>
          <w:rFonts w:ascii="Times New Roman" w:hAnsi="Times New Roman"/>
          <w:w w:val="105"/>
          <w:sz w:val="28"/>
          <w:szCs w:val="28"/>
          <w:lang w:val="ru-RU"/>
        </w:rPr>
        <w:t>2024</w:t>
      </w:r>
      <w:r>
        <w:rPr>
          <w:rFonts w:ascii="Times New Roman" w:hAnsi="Times New Roman"/>
          <w:spacing w:val="10"/>
          <w:w w:val="105"/>
          <w:sz w:val="28"/>
          <w:szCs w:val="28"/>
          <w:lang w:val="ru-RU"/>
        </w:rPr>
        <w:t xml:space="preserve"> </w:t>
      </w:r>
      <w:r>
        <w:rPr>
          <w:rFonts w:ascii="Times New Roman" w:hAnsi="Times New Roman"/>
          <w:w w:val="105"/>
          <w:sz w:val="28"/>
          <w:szCs w:val="28"/>
          <w:lang w:val="ru-RU"/>
        </w:rPr>
        <w:t>год</w:t>
      </w:r>
    </w:p>
    <w:p>
      <w:pPr>
        <w:pStyle w:val="Normal"/>
        <w:bidi w:val="0"/>
        <w:jc w:val="center"/>
        <w:rPr>
          <w:rFonts w:ascii="Times New Roman" w:hAnsi="Times New Roman"/>
          <w:sz w:val="28"/>
          <w:szCs w:val="28"/>
        </w:rPr>
      </w:pPr>
      <w:r>
        <w:rPr>
          <w:rFonts w:ascii="Times New Roman" w:hAnsi="Times New Roman"/>
          <w:sz w:val="28"/>
          <w:szCs w:val="28"/>
        </w:rPr>
      </w:r>
    </w:p>
    <w:p>
      <w:pPr>
        <w:pStyle w:val="Normal"/>
        <w:bidi w:val="0"/>
        <w:ind w:firstLine="709"/>
        <w:jc w:val="both"/>
        <w:rPr>
          <w:rFonts w:ascii="Times New Roman" w:hAnsi="Times New Roman"/>
          <w:sz w:val="28"/>
          <w:szCs w:val="28"/>
        </w:rPr>
      </w:pPr>
      <w:r>
        <w:rPr>
          <w:rFonts w:ascii="Times New Roman" w:hAnsi="Times New Roman"/>
          <w:sz w:val="28"/>
          <w:szCs w:val="28"/>
        </w:rPr>
        <w:t xml:space="preserve">Программа профилактики рисков причинения вреда (ущерба) охраняемым законом ценностям при </w:t>
      </w:r>
      <w:r>
        <w:rPr>
          <w:rFonts w:ascii="Times New Roman" w:hAnsi="Times New Roman"/>
          <w:sz w:val="28"/>
          <w:szCs w:val="28"/>
          <w:lang w:val="ru-RU"/>
        </w:rPr>
        <w:t>осуществлении</w:t>
      </w:r>
      <w:r>
        <w:rPr>
          <w:rFonts w:ascii="Times New Roman" w:hAnsi="Times New Roman"/>
          <w:spacing w:val="-65"/>
          <w:sz w:val="28"/>
          <w:szCs w:val="28"/>
          <w:lang w:val="ru-RU"/>
        </w:rPr>
        <w:t xml:space="preserve"> </w:t>
      </w:r>
      <w:r>
        <w:rPr>
          <w:rFonts w:ascii="Times New Roman" w:hAnsi="Times New Roman"/>
          <w:sz w:val="28"/>
          <w:szCs w:val="28"/>
          <w:lang w:val="ru-RU"/>
        </w:rPr>
        <w:t xml:space="preserve">федерального государственного лицензионного </w:t>
      </w:r>
      <w:r>
        <w:rPr>
          <w:rFonts w:ascii="Times New Roman" w:hAnsi="Times New Roman"/>
          <w:w w:val="105"/>
          <w:sz w:val="28"/>
          <w:szCs w:val="28"/>
          <w:lang w:val="ru-RU"/>
        </w:rPr>
        <w:t xml:space="preserve">контроля (надзора) за деятельностью по заготовке, хранению, переработке и реализации лома черных металлов, цветных металлов на </w:t>
      </w:r>
      <w:r>
        <w:rPr>
          <w:rFonts w:ascii="Times New Roman" w:hAnsi="Times New Roman"/>
          <w:sz w:val="28"/>
          <w:szCs w:val="28"/>
          <w:lang w:val="ru-RU"/>
        </w:rPr>
        <w:t>территории Республики Мордовия</w:t>
      </w:r>
      <w:r>
        <w:rPr>
          <w:rFonts w:ascii="Times New Roman" w:hAnsi="Times New Roman"/>
          <w:spacing w:val="16"/>
          <w:w w:val="105"/>
          <w:sz w:val="28"/>
          <w:szCs w:val="28"/>
          <w:lang w:val="ru-RU"/>
        </w:rPr>
        <w:t xml:space="preserve"> </w:t>
      </w:r>
      <w:r>
        <w:rPr>
          <w:rFonts w:ascii="Times New Roman" w:hAnsi="Times New Roman"/>
          <w:w w:val="105"/>
          <w:sz w:val="28"/>
          <w:szCs w:val="28"/>
          <w:lang w:val="ru-RU"/>
        </w:rPr>
        <w:t>на</w:t>
      </w:r>
      <w:r>
        <w:rPr>
          <w:rFonts w:ascii="Times New Roman" w:hAnsi="Times New Roman"/>
          <w:spacing w:val="-1"/>
          <w:w w:val="105"/>
          <w:sz w:val="28"/>
          <w:szCs w:val="28"/>
          <w:lang w:val="ru-RU"/>
        </w:rPr>
        <w:t xml:space="preserve"> </w:t>
      </w:r>
      <w:r>
        <w:rPr>
          <w:rFonts w:ascii="Times New Roman" w:hAnsi="Times New Roman"/>
          <w:w w:val="105"/>
          <w:sz w:val="28"/>
          <w:szCs w:val="28"/>
          <w:lang w:val="ru-RU"/>
        </w:rPr>
        <w:t>2024</w:t>
      </w:r>
      <w:r>
        <w:rPr>
          <w:rFonts w:ascii="Times New Roman" w:hAnsi="Times New Roman"/>
          <w:spacing w:val="10"/>
          <w:w w:val="105"/>
          <w:sz w:val="28"/>
          <w:szCs w:val="28"/>
          <w:lang w:val="ru-RU"/>
        </w:rPr>
        <w:t xml:space="preserve"> </w:t>
      </w:r>
      <w:r>
        <w:rPr>
          <w:rFonts w:ascii="Times New Roman" w:hAnsi="Times New Roman"/>
          <w:w w:val="105"/>
          <w:sz w:val="28"/>
          <w:szCs w:val="28"/>
          <w:lang w:val="ru-RU"/>
        </w:rPr>
        <w:t>год</w:t>
      </w:r>
      <w:r>
        <w:rPr>
          <w:rFonts w:ascii="Times New Roman" w:hAnsi="Times New Roman"/>
          <w:sz w:val="28"/>
          <w:szCs w:val="28"/>
        </w:rPr>
        <w:t xml:space="preserve"> (далее – Программа) разработана в соответствии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постановлением Правительства Российской Федерации от 28 мая 2022 г.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bidi w:val="0"/>
        <w:ind w:firstLine="709"/>
        <w:jc w:val="both"/>
        <w:rPr>
          <w:rFonts w:ascii="Times New Roman" w:hAnsi="Times New Roman"/>
          <w:sz w:val="28"/>
          <w:szCs w:val="28"/>
        </w:rPr>
      </w:pPr>
      <w:r>
        <w:rPr>
          <w:rFonts w:ascii="Times New Roman" w:hAnsi="Times New Roman"/>
          <w:sz w:val="28"/>
          <w:szCs w:val="28"/>
        </w:rPr>
        <w:t>Программа включает мероприятия по профилактике нарушений требований, установленных федеральными законами и принимаемыми в соответствии с ними иными нормативными правовыми актами Российской Федерации,</w:t>
      </w:r>
      <w:r>
        <w:rPr>
          <w:rFonts w:ascii="Times New Roman" w:hAnsi="Times New Roman"/>
          <w:sz w:val="28"/>
          <w:szCs w:val="28"/>
          <w:shd w:fill="auto" w:val="clear"/>
        </w:rPr>
        <w:t xml:space="preserve"> законами и иными нормативными правовыми актами Республики Мордовия (далее – обязательные требования).</w:t>
      </w:r>
    </w:p>
    <w:p>
      <w:pPr>
        <w:pStyle w:val="Normal"/>
        <w:bidi w:val="0"/>
        <w:ind w:firstLine="709"/>
        <w:jc w:val="center"/>
        <w:rPr>
          <w:rFonts w:ascii="Times New Roman" w:hAnsi="Times New Roman"/>
          <w:sz w:val="28"/>
          <w:szCs w:val="28"/>
        </w:rPr>
      </w:pPr>
      <w:r>
        <w:rPr>
          <w:rFonts w:ascii="Times New Roman" w:hAnsi="Times New Roman"/>
          <w:sz w:val="28"/>
          <w:szCs w:val="28"/>
        </w:rPr>
      </w:r>
    </w:p>
    <w:p>
      <w:pPr>
        <w:pStyle w:val="Normal"/>
        <w:bidi w:val="0"/>
        <w:ind w:firstLine="709"/>
        <w:jc w:val="center"/>
        <w:rPr>
          <w:rFonts w:ascii="Times New Roman" w:hAnsi="Times New Roman"/>
          <w:sz w:val="28"/>
          <w:szCs w:val="28"/>
        </w:rPr>
      </w:pPr>
      <w:r>
        <w:rPr>
          <w:rFonts w:ascii="Times New Roman" w:hAnsi="Times New Roman"/>
          <w:sz w:val="28"/>
          <w:szCs w:val="28"/>
        </w:rPr>
        <w:t>Раздел 1. Анализ текущего состояния осуществления вида контроля,</w:t>
      </w:r>
    </w:p>
    <w:p>
      <w:pPr>
        <w:pStyle w:val="Normal"/>
        <w:bidi w:val="0"/>
        <w:ind w:firstLine="709"/>
        <w:jc w:val="center"/>
        <w:rPr>
          <w:rFonts w:ascii="Times New Roman" w:hAnsi="Times New Roman"/>
          <w:sz w:val="28"/>
          <w:szCs w:val="28"/>
        </w:rPr>
      </w:pPr>
      <w:r>
        <w:rPr>
          <w:rFonts w:ascii="Times New Roman" w:hAnsi="Times New Roman"/>
          <w:sz w:val="28"/>
          <w:szCs w:val="28"/>
        </w:rPr>
        <w:t xml:space="preserve">описание текущего развития профилактической деятельности, характеристика проблем, на решение которых направлена Программа </w:t>
      </w:r>
    </w:p>
    <w:p>
      <w:pPr>
        <w:pStyle w:val="Normal"/>
        <w:bidi w:val="0"/>
        <w:ind w:firstLine="709"/>
        <w:jc w:val="center"/>
        <w:rPr>
          <w:rFonts w:ascii="Times New Roman" w:hAnsi="Times New Roman"/>
          <w:sz w:val="28"/>
          <w:szCs w:val="28"/>
        </w:rPr>
      </w:pPr>
      <w:r>
        <w:rPr>
          <w:rFonts w:ascii="Times New Roman" w:hAnsi="Times New Roman"/>
          <w:sz w:val="28"/>
          <w:szCs w:val="28"/>
        </w:rPr>
      </w:r>
    </w:p>
    <w:p>
      <w:pPr>
        <w:pStyle w:val="Normal"/>
        <w:bidi w:val="0"/>
        <w:ind w:firstLine="709"/>
        <w:jc w:val="both"/>
        <w:rPr>
          <w:rFonts w:ascii="Times New Roman" w:hAnsi="Times New Roman"/>
          <w:sz w:val="28"/>
          <w:szCs w:val="28"/>
        </w:rPr>
      </w:pPr>
      <w:r>
        <w:rPr>
          <w:rFonts w:ascii="Times New Roman" w:hAnsi="Times New Roman"/>
          <w:sz w:val="28"/>
          <w:szCs w:val="28"/>
        </w:rPr>
        <w:t xml:space="preserve">Министерство экономики, торговли и предпринимательства Республики Мордовия (далее – Министерство) осуществляет федеральный </w:t>
      </w:r>
      <w:r>
        <w:rPr>
          <w:rFonts w:ascii="Times New Roman" w:hAnsi="Times New Roman"/>
          <w:sz w:val="28"/>
          <w:szCs w:val="28"/>
          <w:lang w:val="ru-RU"/>
        </w:rPr>
        <w:t xml:space="preserve">государственный лицензионный </w:t>
      </w:r>
      <w:r>
        <w:rPr>
          <w:rFonts w:ascii="Times New Roman" w:hAnsi="Times New Roman"/>
          <w:w w:val="105"/>
          <w:sz w:val="28"/>
          <w:szCs w:val="28"/>
          <w:lang w:val="ru-RU"/>
        </w:rPr>
        <w:t>контроль (надзор) за деятельностью по заготовке, хранению, переработке и реализации лома черных металлов, цветных металлов (далее – лицензионный контроль), отнесенный к полномочиям органов государственной власти субъектов Российской Федерации в соответствии с Федеральным законом от 4 мая 2011 г. № 99-ФЗ «О лицензировании отдельных видов деятельности» (далее – Федеральный закон № 99-ФЗ).</w:t>
      </w:r>
    </w:p>
    <w:p>
      <w:pPr>
        <w:pStyle w:val="Normal"/>
        <w:bidi w:val="0"/>
        <w:spacing w:lineRule="auto" w:line="240" w:before="0" w:after="0"/>
        <w:ind w:firstLine="709"/>
        <w:jc w:val="both"/>
        <w:rPr>
          <w:rFonts w:ascii="Times New Roman" w:hAnsi="Times New Roman"/>
          <w:sz w:val="28"/>
          <w:szCs w:val="28"/>
        </w:rPr>
      </w:pPr>
      <w:r>
        <w:rPr>
          <w:rFonts w:ascii="Times New Roman" w:hAnsi="Times New Roman"/>
          <w:sz w:val="28"/>
          <w:szCs w:val="28"/>
        </w:rPr>
        <w:t>Предметом лицензионного контроля является соблюдение юридическими лицами и индивидуальными предпринимателями, осуществляющими деятельность по заготовке, хранению, переработке и реализации лома черных и цветных металлов, за исключением деятельности по реализации лома черных и цветных металлов, образовавшегося у юридических лиц и индивидуальных предпринимателей в процессе собственного производства, лицензионных требований, установленных Положением о лицензировании деятельности по заготовке, хранению, переработке и реализации лома черных и цветных металлов, утвержденным постановлением Правительства Российской Федерации от 28 мая 2022 г. №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(далее – Положение).</w:t>
      </w:r>
    </w:p>
    <w:p>
      <w:pPr>
        <w:pStyle w:val="Normal"/>
        <w:bidi w:val="0"/>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Объектом лицензионного контроля является деятельность юридических лиц и индивидуальных предпринимателей по заготовке, хранению, переработке и реализации лома черных и цветных металлов. </w:t>
      </w:r>
    </w:p>
    <w:p>
      <w:pPr>
        <w:pStyle w:val="Normal"/>
        <w:bidi w:val="0"/>
        <w:ind w:firstLine="709"/>
        <w:jc w:val="both"/>
        <w:rPr>
          <w:rFonts w:ascii="Times New Roman" w:hAnsi="Times New Roman"/>
          <w:sz w:val="28"/>
          <w:szCs w:val="28"/>
        </w:rPr>
      </w:pPr>
      <w:r>
        <w:rPr>
          <w:rFonts w:ascii="Times New Roman" w:hAnsi="Times New Roman"/>
          <w:sz w:val="28"/>
          <w:szCs w:val="28"/>
        </w:rPr>
        <w:t xml:space="preserve">На территории Республики Мордовия осуществляют деятельность </w:t>
      </w:r>
      <w:r>
        <w:rPr>
          <w:rFonts w:ascii="Times New Roman" w:hAnsi="Times New Roman"/>
          <w:sz w:val="28"/>
          <w:szCs w:val="28"/>
          <w:shd w:fill="auto" w:val="clear"/>
        </w:rPr>
        <w:t>69</w:t>
      </w:r>
      <w:r>
        <w:rPr>
          <w:rFonts w:ascii="Times New Roman" w:hAnsi="Times New Roman"/>
          <w:sz w:val="28"/>
          <w:szCs w:val="28"/>
        </w:rPr>
        <w:t xml:space="preserve"> организаций и индивидуальных предпринимателей, имеющих лицензии на заготовку, хранение, переработку и реализацию лома черных и цветных металлов, с правом осуществлять указанные виды деятельности в 158 обособленных подразделениях. </w:t>
      </w:r>
    </w:p>
    <w:p>
      <w:pPr>
        <w:pStyle w:val="Normal"/>
        <w:bidi w:val="0"/>
        <w:ind w:firstLine="709"/>
        <w:jc w:val="both"/>
        <w:rPr>
          <w:rFonts w:ascii="Times New Roman" w:hAnsi="Times New Roman"/>
          <w:sz w:val="28"/>
          <w:szCs w:val="28"/>
        </w:rPr>
      </w:pPr>
      <w:r>
        <w:rPr>
          <w:rFonts w:ascii="Times New Roman" w:hAnsi="Times New Roman"/>
          <w:sz w:val="28"/>
          <w:szCs w:val="28"/>
        </w:rPr>
        <w:t>В рамках предоставленных полномочий Министерством на постоянной основе проводится комплекс мероприятий по профилактике, выявлению и пресечению правонарушений в сфере осуществления деятельности по заготовке, хранению, переработке и реализации лома черных и цветных металлов.</w:t>
      </w:r>
    </w:p>
    <w:p>
      <w:pPr>
        <w:pStyle w:val="Normal"/>
        <w:bidi w:val="0"/>
        <w:ind w:firstLine="709"/>
        <w:jc w:val="both"/>
        <w:rPr/>
      </w:pPr>
      <w:r>
        <w:rPr>
          <w:rFonts w:ascii="Times New Roman" w:hAnsi="Times New Roman"/>
          <w:sz w:val="28"/>
          <w:szCs w:val="28"/>
        </w:rPr>
        <w:t>В соответствии с постановлением Правительства Российской Федерации от 10 марта 2022 г. № 336 «Об особенностях организации и осуществления государственного контроля (надзора), муниципального контроля» внеплановые контрольные (надзорные) мероприятия в 2023 году проводятся исключительно при условии согласования с органами прокуратуры при непосредственной угрозе причинения вреда жизни и тяжкого вреда здоровью граждан, по фактам причинения вреда жизни и тяжкого вреда здоровью граждан или при выявлении индикаторов риска нарушения обязательных требований.</w:t>
      </w:r>
    </w:p>
    <w:p>
      <w:pPr>
        <w:pStyle w:val="Normal"/>
        <w:bidi w:val="0"/>
        <w:ind w:firstLine="709"/>
        <w:jc w:val="both"/>
        <w:rPr/>
      </w:pPr>
      <w:r>
        <w:rPr>
          <w:rFonts w:ascii="Times New Roman" w:hAnsi="Times New Roman"/>
          <w:sz w:val="28"/>
          <w:szCs w:val="28"/>
        </w:rPr>
        <w:t xml:space="preserve">На сайте Министерства https://mineco.e-mordovia.ru в информационно-телекоммуникационной сети «Интернет» в разделе «Контрольно-надзорная деятельность» и «Лицензирование» размещаются: программа профилактики рисков причинения вреда (ущерба) охраняемым законом ценностям при  </w:t>
      </w:r>
      <w:r>
        <w:rPr>
          <w:rFonts w:ascii="Times New Roman" w:hAnsi="Times New Roman"/>
          <w:sz w:val="28"/>
          <w:szCs w:val="28"/>
          <w:lang w:val="ru-RU"/>
        </w:rPr>
        <w:t>осуществлении</w:t>
      </w:r>
      <w:r>
        <w:rPr>
          <w:rFonts w:ascii="Times New Roman" w:hAnsi="Times New Roman"/>
          <w:spacing w:val="-65"/>
          <w:sz w:val="28"/>
          <w:szCs w:val="28"/>
          <w:lang w:val="ru-RU"/>
        </w:rPr>
        <w:t xml:space="preserve"> </w:t>
      </w:r>
      <w:r>
        <w:rPr>
          <w:rFonts w:ascii="Times New Roman" w:hAnsi="Times New Roman"/>
          <w:sz w:val="28"/>
          <w:szCs w:val="28"/>
          <w:lang w:val="ru-RU"/>
        </w:rPr>
        <w:t xml:space="preserve">федерального государственного лицензионного </w:t>
      </w:r>
      <w:r>
        <w:rPr>
          <w:rFonts w:ascii="Times New Roman" w:hAnsi="Times New Roman"/>
          <w:w w:val="105"/>
          <w:sz w:val="28"/>
          <w:szCs w:val="28"/>
          <w:lang w:val="ru-RU"/>
        </w:rPr>
        <w:t>контроля (надзора) за деятельностью по заготовке, хранению, переработке и реализации лома черных металлов, цветных металлов</w:t>
      </w:r>
      <w:r>
        <w:rPr>
          <w:rFonts w:ascii="Times New Roman" w:hAnsi="Times New Roman"/>
          <w:sz w:val="28"/>
          <w:szCs w:val="28"/>
        </w:rPr>
        <w:t xml:space="preserve">; нормативные правовые акты и их отдельные части, содержащие обязательные требования, оценка соблюдения которых является предметом федерального </w:t>
      </w:r>
      <w:r>
        <w:rPr>
          <w:rFonts w:ascii="Times New Roman" w:hAnsi="Times New Roman"/>
          <w:sz w:val="28"/>
          <w:szCs w:val="28"/>
          <w:lang w:val="ru-RU"/>
        </w:rPr>
        <w:t xml:space="preserve">государственного лицензионного </w:t>
      </w:r>
      <w:r>
        <w:rPr>
          <w:rFonts w:ascii="Times New Roman" w:hAnsi="Times New Roman"/>
          <w:w w:val="105"/>
          <w:sz w:val="28"/>
          <w:szCs w:val="28"/>
          <w:lang w:val="ru-RU"/>
        </w:rPr>
        <w:t>контроля (надзора) за деятельностью по заготовке, хранению, переработке и реализации лома черных металлов, цветных металлов; руководство по соблюдению обязательных требований при осуществлении деятельности по заготовке, хранению, переработке и реализации лома черных металлов, цветных металлов;</w:t>
      </w:r>
      <w:r>
        <w:rPr>
          <w:rFonts w:ascii="Times New Roman" w:hAnsi="Times New Roman"/>
          <w:sz w:val="28"/>
          <w:szCs w:val="28"/>
        </w:rPr>
        <w:t xml:space="preserve"> 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используемых при осуществлении федерального государственного лицензионного контроля (надзора) за деятельностью по заготовке, хранению, переработке и реализации лома черных металлов, цветных металлов; информация о порядке консультирования должностными лицами Министерства по вопросам организации и осуществления лицензионного контроля.</w:t>
      </w:r>
    </w:p>
    <w:p>
      <w:pPr>
        <w:pStyle w:val="Normal"/>
        <w:bidi w:val="0"/>
        <w:ind w:firstLine="709"/>
        <w:jc w:val="both"/>
        <w:rPr>
          <w:rFonts w:ascii="Times New Roman" w:hAnsi="Times New Roman"/>
          <w:sz w:val="28"/>
          <w:szCs w:val="28"/>
        </w:rPr>
      </w:pPr>
      <w:r>
        <w:rPr>
          <w:rFonts w:ascii="Times New Roman" w:hAnsi="Times New Roman"/>
          <w:sz w:val="28"/>
          <w:szCs w:val="28"/>
        </w:rPr>
        <w:t xml:space="preserve">В период с 1 января 2023 г. по 30 сентября 2023 г. уполномоченными должностными лицами Министерства проведено </w:t>
      </w:r>
      <w:r>
        <w:rPr>
          <w:rFonts w:ascii="Times New Roman" w:hAnsi="Times New Roman"/>
          <w:sz w:val="28"/>
          <w:szCs w:val="28"/>
          <w:shd w:fill="auto" w:val="clear"/>
        </w:rPr>
        <w:t>34</w:t>
      </w:r>
      <w:r>
        <w:rPr>
          <w:rFonts w:ascii="Times New Roman" w:hAnsi="Times New Roman"/>
          <w:sz w:val="28"/>
          <w:szCs w:val="28"/>
        </w:rPr>
        <w:t xml:space="preserve"> профилактических мероприятия, включая 5 обязательных профилактических визитов в отношении организаций, впервые начавших в течение года деятельность по заготовке, хранению, переработке и реализации лома черных и цветных металлов.</w:t>
      </w:r>
    </w:p>
    <w:p>
      <w:pPr>
        <w:pStyle w:val="Normal"/>
        <w:bidi w:val="0"/>
        <w:ind w:firstLine="709"/>
        <w:jc w:val="both"/>
        <w:rPr>
          <w:rFonts w:ascii="Times New Roman" w:hAnsi="Times New Roman"/>
          <w:sz w:val="28"/>
          <w:szCs w:val="28"/>
        </w:rPr>
      </w:pPr>
      <w:r>
        <w:rPr>
          <w:rFonts w:ascii="Times New Roman" w:hAnsi="Times New Roman"/>
          <w:sz w:val="28"/>
          <w:szCs w:val="28"/>
        </w:rPr>
        <w:t xml:space="preserve">Должностными лицами Министерства за указанный период осуществлено </w:t>
      </w:r>
      <w:r>
        <w:rPr>
          <w:rFonts w:ascii="Times New Roman" w:hAnsi="Times New Roman"/>
          <w:sz w:val="28"/>
          <w:szCs w:val="28"/>
          <w:shd w:fill="auto" w:val="clear"/>
        </w:rPr>
        <w:t xml:space="preserve">26 </w:t>
      </w:r>
      <w:r>
        <w:rPr>
          <w:rFonts w:ascii="Times New Roman" w:hAnsi="Times New Roman"/>
          <w:sz w:val="28"/>
          <w:szCs w:val="28"/>
        </w:rPr>
        <w:t>консультирований контролируемых лиц по вопросам организации и осуществления лицензионного контроля.</w:t>
      </w:r>
    </w:p>
    <w:p>
      <w:pPr>
        <w:pStyle w:val="Normal"/>
        <w:bidi w:val="0"/>
        <w:ind w:firstLine="709"/>
        <w:jc w:val="both"/>
        <w:rPr>
          <w:rFonts w:ascii="Times New Roman" w:hAnsi="Times New Roman"/>
          <w:sz w:val="28"/>
          <w:szCs w:val="28"/>
        </w:rPr>
      </w:pPr>
      <w:r>
        <w:rPr>
          <w:rFonts w:ascii="Times New Roman" w:hAnsi="Times New Roman"/>
          <w:sz w:val="28"/>
          <w:szCs w:val="28"/>
        </w:rPr>
        <w:t>Основные проблемы, на решение которых направлена Программа:</w:t>
      </w:r>
    </w:p>
    <w:p>
      <w:pPr>
        <w:pStyle w:val="Normal"/>
        <w:bidi w:val="0"/>
        <w:ind w:firstLine="709"/>
        <w:jc w:val="both"/>
        <w:rPr>
          <w:rFonts w:ascii="Times New Roman" w:hAnsi="Times New Roman"/>
          <w:sz w:val="28"/>
          <w:szCs w:val="28"/>
        </w:rPr>
      </w:pPr>
      <w:r>
        <w:rPr>
          <w:rFonts w:ascii="Times New Roman" w:hAnsi="Times New Roman"/>
          <w:sz w:val="28"/>
          <w:szCs w:val="28"/>
        </w:rPr>
        <w:t>сложность обязательных требований, которые подлежат соблюдению;</w:t>
      </w:r>
    </w:p>
    <w:p>
      <w:pPr>
        <w:pStyle w:val="Default"/>
        <w:ind w:firstLine="708" w:end="0"/>
        <w:jc w:val="both"/>
        <w:rPr/>
      </w:pPr>
      <w:r>
        <w:rPr>
          <w:sz w:val="28"/>
          <w:szCs w:val="28"/>
        </w:rPr>
        <w:t>отсутствие со стороны контролируемых лиц мотивации к постоянному соблюдению обязательных требований законодательства.</w:t>
      </w:r>
    </w:p>
    <w:p>
      <w:pPr>
        <w:pStyle w:val="Normal"/>
        <w:bidi w:val="0"/>
        <w:ind w:firstLine="709"/>
        <w:jc w:val="both"/>
        <w:rPr>
          <w:highlight w:val="none"/>
          <w:shd w:fill="FFFF00" w:val="clear"/>
        </w:rPr>
      </w:pPr>
      <w:r>
        <w:rPr>
          <w:shd w:fill="FFFF00" w:val="clear"/>
        </w:rPr>
      </w:r>
    </w:p>
    <w:p>
      <w:pPr>
        <w:pStyle w:val="Normal"/>
        <w:bidi w:val="0"/>
        <w:ind w:firstLine="709"/>
        <w:jc w:val="center"/>
        <w:rPr/>
      </w:pPr>
      <w:r>
        <w:rPr>
          <w:rFonts w:ascii="Times New Roman" w:hAnsi="Times New Roman"/>
          <w:sz w:val="28"/>
          <w:szCs w:val="28"/>
        </w:rPr>
        <w:t>Раздел 2. Цели и задачи реализации Программы</w:t>
      </w:r>
    </w:p>
    <w:p>
      <w:pPr>
        <w:pStyle w:val="Normal"/>
        <w:bidi w:val="0"/>
        <w:ind w:firstLine="709"/>
        <w:jc w:val="center"/>
        <w:rPr/>
      </w:pPr>
      <w:r>
        <w:rPr/>
      </w:r>
    </w:p>
    <w:p>
      <w:pPr>
        <w:pStyle w:val="Normal"/>
        <w:bidi w:val="0"/>
        <w:ind w:firstLine="709"/>
        <w:jc w:val="both"/>
        <w:rPr>
          <w:rFonts w:ascii="Times New Roman" w:hAnsi="Times New Roman"/>
          <w:sz w:val="28"/>
          <w:szCs w:val="28"/>
        </w:rPr>
      </w:pPr>
      <w:r>
        <w:rPr>
          <w:rFonts w:ascii="Times New Roman" w:hAnsi="Times New Roman"/>
          <w:sz w:val="28"/>
          <w:szCs w:val="28"/>
        </w:rPr>
        <w:t>Целями Программы являются: предупреждение нарушений контролируемыми лицами обязательных требований; устранение существующих и потенциальных причин, факторов и условий, способствующих нарушению обязательных требований; сокращение количества нарушений обязательных требований контролируемыми лицами; повышение эффективности осуществления контрольной (надзорной) деятельности; снижение административной нагрузки на субъекты контроля (надзора).</w:t>
      </w:r>
    </w:p>
    <w:p>
      <w:pPr>
        <w:pStyle w:val="Normal"/>
        <w:bidi w:val="0"/>
        <w:ind w:firstLine="709"/>
        <w:jc w:val="both"/>
        <w:rPr>
          <w:rFonts w:ascii="Times New Roman" w:hAnsi="Times New Roman"/>
          <w:sz w:val="28"/>
          <w:szCs w:val="28"/>
        </w:rPr>
      </w:pPr>
      <w:r>
        <w:rPr>
          <w:rFonts w:ascii="Times New Roman" w:hAnsi="Times New Roman"/>
          <w:sz w:val="28"/>
          <w:szCs w:val="28"/>
        </w:rPr>
        <w:t>Для достижения целей Программы предусмотрено решение следующих задач:</w:t>
      </w:r>
    </w:p>
    <w:p>
      <w:pPr>
        <w:pStyle w:val="Normal"/>
        <w:bidi w:val="0"/>
        <w:ind w:firstLine="709"/>
        <w:jc w:val="both"/>
        <w:rPr>
          <w:rFonts w:ascii="Times New Roman" w:hAnsi="Times New Roman"/>
          <w:sz w:val="28"/>
          <w:szCs w:val="28"/>
        </w:rPr>
      </w:pPr>
      <w:r>
        <w:rPr>
          <w:rFonts w:ascii="Times New Roman" w:hAnsi="Times New Roman"/>
          <w:sz w:val="28"/>
          <w:szCs w:val="28"/>
        </w:rPr>
        <w:t>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pPr>
        <w:pStyle w:val="Default"/>
        <w:ind w:firstLine="708" w:end="0"/>
        <w:jc w:val="both"/>
        <w:rPr>
          <w:sz w:val="28"/>
          <w:szCs w:val="28"/>
        </w:rPr>
      </w:pPr>
      <w:r>
        <w:rPr>
          <w:sz w:val="28"/>
          <w:szCs w:val="28"/>
        </w:rPr>
        <w:t>осуществление планирования профилактических мероприятий с учетом особенностей подконтрольных субъектов (специфика вида деятельности, размер организации, наиболее удобный способ коммуникации и др.) и объектов;</w:t>
      </w:r>
    </w:p>
    <w:p>
      <w:pPr>
        <w:pStyle w:val="Default"/>
        <w:ind w:firstLine="708" w:end="0"/>
        <w:jc w:val="both"/>
        <w:rPr>
          <w:sz w:val="28"/>
          <w:szCs w:val="28"/>
        </w:rPr>
      </w:pPr>
      <w:r>
        <w:rPr>
          <w:sz w:val="28"/>
          <w:szCs w:val="28"/>
        </w:rPr>
        <w:t>проведение мероприятий по профилактике на основании принципов понятности, информационной открытости, вовлеченности и полноты охвата максимального количества подконтрольных субъектов, актуальности и периодичности;</w:t>
      </w:r>
    </w:p>
    <w:p>
      <w:pPr>
        <w:pStyle w:val="Default"/>
        <w:ind w:firstLine="708" w:end="0"/>
        <w:jc w:val="both"/>
        <w:rPr>
          <w:sz w:val="28"/>
          <w:szCs w:val="28"/>
        </w:rPr>
      </w:pPr>
      <w:r>
        <w:rPr>
          <w:sz w:val="28"/>
          <w:szCs w:val="28"/>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w:t>
      </w:r>
    </w:p>
    <w:p>
      <w:pPr>
        <w:pStyle w:val="Default"/>
        <w:ind w:firstLine="708" w:end="0"/>
        <w:jc w:val="both"/>
        <w:rPr>
          <w:rFonts w:ascii="Times New Roman" w:hAnsi="Times New Roman"/>
          <w:sz w:val="28"/>
          <w:szCs w:val="28"/>
        </w:rPr>
      </w:pPr>
      <w:r>
        <w:rPr>
          <w:sz w:val="28"/>
          <w:szCs w:val="28"/>
        </w:rPr>
      </w:r>
    </w:p>
    <w:p>
      <w:pPr>
        <w:pStyle w:val="Default"/>
        <w:ind w:firstLine="708" w:end="0"/>
        <w:jc w:val="center"/>
        <w:rPr/>
      </w:pPr>
      <w:r>
        <w:rPr>
          <w:sz w:val="28"/>
          <w:szCs w:val="28"/>
        </w:rPr>
        <w:t>Раздел 3. Перечень профилактических мероприятий, сроки (периодичность) их проведения</w:t>
      </w:r>
    </w:p>
    <w:p>
      <w:pPr>
        <w:pStyle w:val="Default"/>
        <w:ind w:firstLine="708" w:end="0"/>
        <w:jc w:val="center"/>
        <w:rPr>
          <w:rFonts w:ascii="Times New Roman" w:hAnsi="Times New Roman"/>
          <w:sz w:val="28"/>
          <w:szCs w:val="28"/>
        </w:rPr>
      </w:pPr>
      <w:r>
        <w:rPr>
          <w:sz w:val="28"/>
          <w:szCs w:val="28"/>
        </w:rPr>
      </w:r>
    </w:p>
    <w:p>
      <w:pPr>
        <w:pStyle w:val="Normal"/>
        <w:widowControl/>
        <w:tabs>
          <w:tab w:val="left" w:pos="0" w:leader="none"/>
          <w:tab w:val="left" w:pos="284" w:leader="none"/>
          <w:tab w:val="left" w:pos="709" w:leader="none"/>
          <w:tab w:val="left" w:pos="1134" w:leader="none"/>
        </w:tabs>
        <w:suppressAutoHyphens w:val="true"/>
        <w:bidi w:val="0"/>
        <w:spacing w:before="0" w:after="0"/>
        <w:ind w:firstLine="737" w:start="0" w:end="0"/>
        <w:jc w:val="both"/>
        <w:rPr>
          <w:rFonts w:ascii="Times New Roman" w:hAnsi="Times New Roman"/>
          <w:sz w:val="28"/>
          <w:szCs w:val="28"/>
        </w:rPr>
      </w:pPr>
      <w:r>
        <w:rPr>
          <w:rFonts w:ascii="Times New Roman" w:hAnsi="Times New Roman"/>
          <w:sz w:val="28"/>
          <w:szCs w:val="28"/>
        </w:rPr>
        <w:t>При осуществлении лицензионного контроля Министерство проводит следующие профилактические мероприятия:</w:t>
      </w:r>
    </w:p>
    <w:p>
      <w:pPr>
        <w:pStyle w:val="ConsPlusNormal"/>
        <w:jc w:val="both"/>
        <w:rPr>
          <w:rFonts w:ascii="Times New Roman" w:hAnsi="Times New Roman" w:cs="Liberation Serif;Times New Roman"/>
          <w:sz w:val="28"/>
          <w:szCs w:val="28"/>
        </w:rPr>
      </w:pPr>
      <w:r>
        <w:rPr>
          <w:rFonts w:cs="Liberation Serif;Times New Roman" w:ascii="Times New Roman" w:hAnsi="Times New Roman"/>
          <w:sz w:val="28"/>
          <w:szCs w:val="28"/>
        </w:rPr>
        <w:t>а) информирование;</w:t>
      </w:r>
    </w:p>
    <w:p>
      <w:pPr>
        <w:pStyle w:val="ConsPlusNormal"/>
        <w:jc w:val="both"/>
        <w:rPr>
          <w:rFonts w:ascii="Times New Roman" w:hAnsi="Times New Roman" w:cs="Liberation Serif;Times New Roman"/>
          <w:sz w:val="28"/>
          <w:szCs w:val="28"/>
        </w:rPr>
      </w:pPr>
      <w:r>
        <w:rPr>
          <w:rFonts w:cs="Liberation Serif;Times New Roman" w:ascii="Times New Roman" w:hAnsi="Times New Roman"/>
          <w:sz w:val="28"/>
          <w:szCs w:val="28"/>
        </w:rPr>
        <w:t>б) обобщение правоприменительной практики;</w:t>
      </w:r>
    </w:p>
    <w:p>
      <w:pPr>
        <w:pStyle w:val="ConsPlusNormal"/>
        <w:jc w:val="both"/>
        <w:rPr>
          <w:rFonts w:ascii="Times New Roman" w:hAnsi="Times New Roman" w:cs="Liberation Serif;Times New Roman"/>
          <w:sz w:val="28"/>
          <w:szCs w:val="28"/>
        </w:rPr>
      </w:pPr>
      <w:r>
        <w:rPr>
          <w:rFonts w:cs="Liberation Serif;Times New Roman" w:ascii="Times New Roman" w:hAnsi="Times New Roman"/>
          <w:sz w:val="28"/>
          <w:szCs w:val="28"/>
        </w:rPr>
        <w:t>в) объявление предостережения;</w:t>
      </w:r>
    </w:p>
    <w:p>
      <w:pPr>
        <w:pStyle w:val="ConsPlusNormal"/>
        <w:jc w:val="both"/>
        <w:rPr>
          <w:rFonts w:ascii="Times New Roman" w:hAnsi="Times New Roman" w:cs="Liberation Serif;Times New Roman"/>
          <w:sz w:val="28"/>
          <w:szCs w:val="28"/>
        </w:rPr>
      </w:pPr>
      <w:r>
        <w:rPr>
          <w:rFonts w:cs="Liberation Serif;Times New Roman" w:ascii="Times New Roman" w:hAnsi="Times New Roman"/>
          <w:sz w:val="28"/>
          <w:szCs w:val="28"/>
        </w:rPr>
        <w:t>г) консультирование;</w:t>
      </w:r>
    </w:p>
    <w:p>
      <w:pPr>
        <w:pStyle w:val="ConsPlusNormal"/>
        <w:jc w:val="both"/>
        <w:rPr>
          <w:rFonts w:ascii="Times New Roman" w:hAnsi="Times New Roman" w:cs="Liberation Serif;Times New Roman"/>
          <w:sz w:val="28"/>
          <w:szCs w:val="28"/>
        </w:rPr>
      </w:pPr>
      <w:r>
        <w:rPr>
          <w:rFonts w:cs="Liberation Serif;Times New Roman" w:ascii="Times New Roman" w:hAnsi="Times New Roman"/>
          <w:sz w:val="28"/>
          <w:szCs w:val="28"/>
        </w:rPr>
        <w:t>д) профилактический визит.</w:t>
      </w:r>
    </w:p>
    <w:p>
      <w:pPr>
        <w:pStyle w:val="Default"/>
        <w:spacing w:lineRule="auto" w:line="240" w:before="0" w:after="0"/>
        <w:ind w:firstLine="709" w:end="0"/>
        <w:jc w:val="both"/>
        <w:rPr>
          <w:rFonts w:ascii="Times New Roman" w:hAnsi="Times New Roman"/>
          <w:sz w:val="28"/>
          <w:szCs w:val="28"/>
          <w:highlight w:val="none"/>
          <w:shd w:fill="auto" w:val="clear"/>
        </w:rPr>
      </w:pPr>
      <w:r>
        <w:rPr>
          <w:sz w:val="28"/>
          <w:szCs w:val="28"/>
          <w:shd w:fill="auto" w:val="clear"/>
        </w:rPr>
        <w:t>План проведения профилактических мероприятий приведен в приложении 1 к Программе.</w:t>
      </w:r>
    </w:p>
    <w:p>
      <w:pPr>
        <w:pStyle w:val="BodyText"/>
        <w:bidi w:val="0"/>
        <w:spacing w:lineRule="auto" w:line="240" w:before="0" w:after="0"/>
        <w:ind w:firstLine="709" w:end="0"/>
        <w:jc w:val="both"/>
        <w:rPr>
          <w:color w:val="000000"/>
          <w:sz w:val="28"/>
          <w:szCs w:val="28"/>
        </w:rPr>
      </w:pPr>
      <w:bookmarkStart w:id="0" w:name="p_151"/>
      <w:bookmarkEnd w:id="0"/>
      <w:r>
        <w:rPr>
          <w:rFonts w:ascii="Times New Roman" w:hAnsi="Times New Roman"/>
          <w:sz w:val="28"/>
          <w:szCs w:val="28"/>
        </w:rPr>
        <w:t>Консультирование осуществляется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BodyText"/>
        <w:bidi w:val="0"/>
        <w:spacing w:lineRule="auto" w:line="240" w:before="0" w:after="0"/>
        <w:ind w:firstLine="709" w:start="0" w:end="0"/>
        <w:jc w:val="both"/>
        <w:rPr>
          <w:rFonts w:ascii="Times New Roman" w:hAnsi="Times New Roman"/>
          <w:sz w:val="28"/>
          <w:szCs w:val="28"/>
        </w:rPr>
      </w:pPr>
      <w:r>
        <w:rPr>
          <w:rFonts w:ascii="Times New Roman" w:hAnsi="Times New Roman"/>
          <w:sz w:val="28"/>
          <w:szCs w:val="28"/>
        </w:rPr>
        <w:t>Консультирование, включая письменное консультирование, осуществляется по следующим вопросам:</w:t>
      </w:r>
    </w:p>
    <w:p>
      <w:pPr>
        <w:pStyle w:val="BodyText"/>
        <w:bidi w:val="0"/>
        <w:spacing w:lineRule="auto" w:line="240" w:before="0" w:after="0"/>
        <w:ind w:firstLine="709" w:start="0" w:end="0"/>
        <w:jc w:val="both"/>
        <w:rPr>
          <w:rFonts w:ascii="Times New Roman" w:hAnsi="Times New Roman"/>
          <w:sz w:val="28"/>
          <w:szCs w:val="28"/>
        </w:rPr>
      </w:pPr>
      <w:bookmarkStart w:id="1" w:name="p_153"/>
      <w:bookmarkEnd w:id="1"/>
      <w:r>
        <w:rPr>
          <w:rFonts w:ascii="Times New Roman" w:hAnsi="Times New Roman"/>
          <w:sz w:val="28"/>
          <w:szCs w:val="28"/>
        </w:rPr>
        <w:t>разъяснение положений нормативных правовых актов, содержащих лицензионные требования, оценка соблюдения которых осуществляется в рамках лицензионного контроля;</w:t>
      </w:r>
    </w:p>
    <w:p>
      <w:pPr>
        <w:pStyle w:val="BodyText"/>
        <w:bidi w:val="0"/>
        <w:spacing w:lineRule="auto" w:line="240" w:before="0" w:after="0"/>
        <w:ind w:firstLine="709" w:start="0" w:end="0"/>
        <w:jc w:val="both"/>
        <w:rPr>
          <w:rFonts w:ascii="Times New Roman" w:hAnsi="Times New Roman"/>
          <w:sz w:val="28"/>
          <w:szCs w:val="28"/>
        </w:rPr>
      </w:pPr>
      <w:bookmarkStart w:id="2" w:name="p_154"/>
      <w:bookmarkEnd w:id="2"/>
      <w:r>
        <w:rPr>
          <w:rFonts w:ascii="Times New Roman" w:hAnsi="Times New Roman"/>
          <w:sz w:val="28"/>
          <w:szCs w:val="28"/>
        </w:rPr>
        <w:t>периодичность и порядок проведения контрольных (надзорных) мероприятий;</w:t>
      </w:r>
    </w:p>
    <w:p>
      <w:pPr>
        <w:pStyle w:val="BodyText"/>
        <w:bidi w:val="0"/>
        <w:spacing w:lineRule="auto" w:line="240" w:before="0" w:after="0"/>
        <w:ind w:firstLine="709" w:start="0" w:end="0"/>
        <w:jc w:val="both"/>
        <w:rPr>
          <w:rFonts w:ascii="Times New Roman" w:hAnsi="Times New Roman"/>
          <w:sz w:val="28"/>
          <w:szCs w:val="28"/>
        </w:rPr>
      </w:pPr>
      <w:bookmarkStart w:id="3" w:name="p_155"/>
      <w:bookmarkEnd w:id="3"/>
      <w:r>
        <w:rPr>
          <w:rFonts w:ascii="Times New Roman" w:hAnsi="Times New Roman"/>
          <w:sz w:val="28"/>
          <w:szCs w:val="28"/>
        </w:rPr>
        <w:t>порядок обжалования решений лицензирующего органа, действий (бездействия) должностных лиц лицензирующего органа;</w:t>
      </w:r>
    </w:p>
    <w:p>
      <w:pPr>
        <w:pStyle w:val="BodyText"/>
        <w:bidi w:val="0"/>
        <w:spacing w:lineRule="auto" w:line="240" w:before="0" w:after="0"/>
        <w:ind w:firstLine="709" w:start="0" w:end="0"/>
        <w:jc w:val="both"/>
        <w:rPr>
          <w:rFonts w:ascii="Times New Roman" w:hAnsi="Times New Roman"/>
          <w:sz w:val="28"/>
          <w:szCs w:val="28"/>
        </w:rPr>
      </w:pPr>
      <w:bookmarkStart w:id="4" w:name="p_156"/>
      <w:bookmarkEnd w:id="4"/>
      <w:r>
        <w:rPr>
          <w:rFonts w:ascii="Times New Roman" w:hAnsi="Times New Roman"/>
          <w:sz w:val="28"/>
          <w:szCs w:val="28"/>
        </w:rPr>
        <w:t>гарантии и защита прав лицензиатов.</w:t>
      </w:r>
    </w:p>
    <w:p>
      <w:pPr>
        <w:pStyle w:val="BodyText"/>
        <w:bidi w:val="0"/>
        <w:spacing w:lineRule="auto" w:line="240" w:before="0" w:after="0"/>
        <w:ind w:firstLine="709" w:start="0" w:end="0"/>
        <w:jc w:val="both"/>
        <w:rPr/>
      </w:pPr>
      <w:r>
        <w:rPr>
          <w:rFonts w:ascii="Times New Roman" w:hAnsi="Times New Roman"/>
          <w:sz w:val="28"/>
          <w:szCs w:val="28"/>
        </w:rPr>
        <w:t>Консультирование по однотипным обращениям (5 и более) лицензиатов и их представителей может осуществляться посредством размещения на официальном сайте лицензирующих органов в информационно-телекоммуникационной сети «Интернет» письменных разъяснений, подписанных уполномоченным должностным лицом.</w:t>
      </w:r>
    </w:p>
    <w:p>
      <w:pPr>
        <w:pStyle w:val="BodyText"/>
        <w:bidi w:val="0"/>
        <w:spacing w:lineRule="auto" w:line="240" w:before="0" w:after="0"/>
        <w:ind w:firstLine="709" w:start="0" w:end="0"/>
        <w:jc w:val="both"/>
        <w:rPr/>
      </w:pPr>
      <w:r>
        <w:rPr>
          <w:rFonts w:ascii="Times New Roman" w:hAnsi="Times New Roman"/>
          <w:sz w:val="28"/>
          <w:szCs w:val="28"/>
        </w:rPr>
        <w:t>Обобщение правоприменительной практики осуществляется в соответствии с пунктом 37 Положения.</w:t>
      </w:r>
    </w:p>
    <w:p>
      <w:pPr>
        <w:pStyle w:val="BodyText"/>
        <w:bidi w:val="0"/>
        <w:spacing w:lineRule="auto" w:line="240" w:before="0" w:after="0"/>
        <w:ind w:firstLine="709" w:start="0" w:end="0"/>
        <w:jc w:val="both"/>
        <w:rPr/>
      </w:pPr>
      <w:r>
        <w:rPr>
          <w:rFonts w:ascii="Times New Roman" w:hAnsi="Times New Roman"/>
          <w:sz w:val="28"/>
          <w:szCs w:val="28"/>
        </w:rPr>
        <w:t xml:space="preserve">Доклад, содержащий результаты </w:t>
      </w:r>
      <w:bookmarkStart w:id="5" w:name="ext-gen1228_Копия_1"/>
      <w:bookmarkEnd w:id="5"/>
      <w:r>
        <w:rPr>
          <w:rFonts w:ascii="Times New Roman" w:hAnsi="Times New Roman"/>
          <w:sz w:val="28"/>
          <w:szCs w:val="28"/>
        </w:rPr>
        <w:t xml:space="preserve">обобщения правоприменительной практики, готовится ежегодно, утверждается приказом Министра экономики, торговли и предпринимательства Республики Мордовия (заместителя Министра экономики, торговли и предпринимательства Республики Мордовия) и представляется в электронной форме посредством государственной автоматизированной информационной системы «Управление» до 1 марта года, следующего за отчетным. Доклад размещается на официальном сайте Министерства в информационно-телекоммуникационной сети «Интернет» в срок не позднее 15 дней со дня представления такого доклада посредством государственной автоматизированной информационной системы «Управление». </w:t>
      </w:r>
    </w:p>
    <w:p>
      <w:pPr>
        <w:pStyle w:val="Default"/>
        <w:spacing w:lineRule="auto" w:line="240" w:before="0" w:after="0"/>
        <w:ind w:firstLine="709" w:end="0"/>
        <w:jc w:val="both"/>
        <w:rPr/>
      </w:pPr>
      <w:r>
        <w:rPr>
          <w:rFonts w:eastAsia="Calibri"/>
          <w:sz w:val="28"/>
          <w:szCs w:val="28"/>
          <w:lang w:eastAsia="en-US"/>
        </w:rPr>
        <w:t xml:space="preserve">Обязательные профилактические визиты проводятся в отношении лицензиатов, приступающих к осуществлению деятельности по заготовке, хранению, переработке и реализации лома черных и (или) цветных металлов, а также в отношении объектов лицензионного контроля, отнесенных к категории высокого риска. </w:t>
      </w:r>
    </w:p>
    <w:p>
      <w:pPr>
        <w:pStyle w:val="Normal"/>
        <w:bidi w:val="0"/>
        <w:spacing w:lineRule="auto" w:line="240" w:before="0" w:after="0"/>
        <w:ind w:firstLine="709" w:end="0"/>
        <w:jc w:val="both"/>
        <w:rPr>
          <w:rFonts w:ascii="Times New Roman" w:hAnsi="Times New Roman"/>
          <w:sz w:val="28"/>
          <w:szCs w:val="28"/>
        </w:rPr>
      </w:pPr>
      <w:r>
        <w:rPr>
          <w:rFonts w:ascii="Times New Roman" w:hAnsi="Times New Roman"/>
          <w:sz w:val="28"/>
          <w:szCs w:val="28"/>
        </w:rPr>
      </w:r>
    </w:p>
    <w:p>
      <w:pPr>
        <w:pStyle w:val="Default"/>
        <w:spacing w:lineRule="auto" w:line="240" w:before="0" w:after="0"/>
        <w:ind w:firstLine="709" w:end="0"/>
        <w:jc w:val="both"/>
        <w:rPr>
          <w:rFonts w:ascii="Times New Roman" w:hAnsi="Times New Roman"/>
          <w:sz w:val="28"/>
          <w:szCs w:val="28"/>
        </w:rPr>
      </w:pPr>
      <w:r>
        <w:rPr>
          <w:sz w:val="28"/>
          <w:szCs w:val="28"/>
        </w:rPr>
        <w:t xml:space="preserve">Раздел 4. Показатели результативности и эффективности Программы </w:t>
      </w:r>
    </w:p>
    <w:p>
      <w:pPr>
        <w:pStyle w:val="Default"/>
        <w:spacing w:lineRule="auto" w:line="240" w:before="0" w:after="0"/>
        <w:ind w:firstLine="709" w:end="0"/>
        <w:jc w:val="both"/>
        <w:rPr>
          <w:rFonts w:ascii="Times New Roman" w:hAnsi="Times New Roman"/>
          <w:sz w:val="28"/>
          <w:szCs w:val="28"/>
        </w:rPr>
      </w:pPr>
      <w:r>
        <w:rPr>
          <w:sz w:val="28"/>
          <w:szCs w:val="28"/>
        </w:rPr>
      </w:r>
    </w:p>
    <w:p>
      <w:pPr>
        <w:pStyle w:val="Normal"/>
        <w:widowControl w:val="false"/>
        <w:bidi w:val="0"/>
        <w:spacing w:lineRule="auto" w:line="240" w:before="0" w:after="0"/>
        <w:ind w:firstLine="709" w:end="0"/>
        <w:jc w:val="both"/>
        <w:rPr>
          <w:rFonts w:ascii="Times New Roman" w:hAnsi="Times New Roman"/>
          <w:sz w:val="28"/>
          <w:szCs w:val="28"/>
        </w:rPr>
      </w:pPr>
      <w:r>
        <w:rPr>
          <w:rFonts w:cs="Times New Roman" w:ascii="Times New Roman" w:hAnsi="Times New Roman"/>
          <w:bCs/>
          <w:sz w:val="28"/>
          <w:szCs w:val="28"/>
        </w:rPr>
        <w:t>Результатом, ожидаемым от реализации Программы, является снижение рисков причинения вреда охраняемым законом ценностям, увеличение доли законопослушных подконтрольных субъектов, повышение прозрачности деятельности Министерства, уменьшение административной нагрузки на подконтрольные субъекты, повышение уровня правовой грамотности подконтрольных субъектов, мотивация подконтрольных субъектов к добросовестному поведению.</w:t>
      </w:r>
    </w:p>
    <w:p>
      <w:pPr>
        <w:pStyle w:val="Normal"/>
        <w:widowControl w:val="false"/>
        <w:bidi w:val="0"/>
        <w:spacing w:lineRule="auto" w:line="240" w:before="0" w:after="0"/>
        <w:ind w:firstLine="709" w:end="0"/>
        <w:jc w:val="both"/>
        <w:rPr>
          <w:rFonts w:ascii="Times New Roman" w:hAnsi="Times New Roman"/>
          <w:sz w:val="28"/>
          <w:szCs w:val="28"/>
        </w:rPr>
      </w:pPr>
      <w:r>
        <w:rPr>
          <w:rFonts w:cs="Times New Roman" w:ascii="Times New Roman" w:hAnsi="Times New Roman"/>
          <w:sz w:val="28"/>
          <w:szCs w:val="28"/>
        </w:rPr>
        <w:t>Показатели результативности и эффективности Программы приведены в приложении 2 к Программе.</w:t>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both"/>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hanging="0" w:end="0"/>
        <w:jc w:val="end"/>
        <w:rPr>
          <w:rFonts w:ascii="Times New Roman" w:hAnsi="Times New Roman"/>
          <w:sz w:val="28"/>
          <w:szCs w:val="28"/>
        </w:rPr>
      </w:pPr>
      <w:r>
        <w:rPr>
          <w:rFonts w:ascii="Times New Roman" w:hAnsi="Times New Roman"/>
          <w:sz w:val="28"/>
          <w:szCs w:val="28"/>
        </w:rPr>
        <w:t>Приложение 1</w:t>
      </w:r>
    </w:p>
    <w:p>
      <w:pPr>
        <w:pStyle w:val="Normal"/>
        <w:widowControl w:val="false"/>
        <w:bidi w:val="0"/>
        <w:spacing w:lineRule="auto" w:line="240" w:before="0" w:after="0"/>
        <w:ind w:hanging="0" w:end="0"/>
        <w:jc w:val="end"/>
        <w:rPr>
          <w:rFonts w:ascii="Times New Roman" w:hAnsi="Times New Roman"/>
          <w:sz w:val="28"/>
          <w:szCs w:val="28"/>
        </w:rPr>
      </w:pPr>
      <w:r>
        <w:rPr>
          <w:rFonts w:ascii="Times New Roman" w:hAnsi="Times New Roman"/>
          <w:sz w:val="28"/>
          <w:szCs w:val="28"/>
        </w:rPr>
        <w:t>к Программе профилактики рисков причинения</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rPr>
        <w:t>вреда (ущерба) охраняемым законом ценностям</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rPr>
        <w:t xml:space="preserve">при </w:t>
      </w:r>
      <w:r>
        <w:rPr>
          <w:rFonts w:ascii="Times New Roman" w:hAnsi="Times New Roman"/>
          <w:sz w:val="28"/>
          <w:szCs w:val="28"/>
          <w:lang w:val="ru-RU"/>
        </w:rPr>
        <w:t>осуществлении</w:t>
      </w:r>
      <w:r>
        <w:rPr>
          <w:rFonts w:ascii="Times New Roman" w:hAnsi="Times New Roman"/>
          <w:spacing w:val="-65"/>
          <w:sz w:val="28"/>
          <w:szCs w:val="28"/>
          <w:lang w:val="ru-RU"/>
        </w:rPr>
        <w:t xml:space="preserve"> </w:t>
      </w:r>
      <w:r>
        <w:rPr>
          <w:rFonts w:ascii="Times New Roman" w:hAnsi="Times New Roman"/>
          <w:sz w:val="28"/>
          <w:szCs w:val="28"/>
          <w:lang w:val="ru-RU"/>
        </w:rPr>
        <w:t xml:space="preserve">федерального государственного </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lang w:val="ru-RU"/>
        </w:rPr>
        <w:t xml:space="preserve">лицензионного </w:t>
      </w:r>
      <w:r>
        <w:rPr>
          <w:rFonts w:ascii="Times New Roman" w:hAnsi="Times New Roman"/>
          <w:w w:val="105"/>
          <w:sz w:val="28"/>
          <w:szCs w:val="28"/>
          <w:lang w:val="ru-RU"/>
        </w:rPr>
        <w:t>контроля (надзора) за деятельностью</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по заготовке, хранению, переработке и реализации</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 xml:space="preserve">лома черных металлов, цветных металлов </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 xml:space="preserve">на </w:t>
      </w:r>
      <w:r>
        <w:rPr>
          <w:rFonts w:ascii="Times New Roman" w:hAnsi="Times New Roman"/>
          <w:sz w:val="28"/>
          <w:szCs w:val="28"/>
          <w:lang w:val="ru-RU"/>
        </w:rPr>
        <w:t>территории Республики Мордовия</w:t>
      </w:r>
      <w:r>
        <w:rPr>
          <w:rFonts w:ascii="Times New Roman" w:hAnsi="Times New Roman"/>
          <w:spacing w:val="16"/>
          <w:w w:val="105"/>
          <w:sz w:val="28"/>
          <w:szCs w:val="28"/>
          <w:lang w:val="ru-RU"/>
        </w:rPr>
        <w:t xml:space="preserve"> </w:t>
      </w:r>
      <w:r>
        <w:rPr>
          <w:rFonts w:ascii="Times New Roman" w:hAnsi="Times New Roman"/>
          <w:w w:val="105"/>
          <w:sz w:val="28"/>
          <w:szCs w:val="28"/>
          <w:lang w:val="ru-RU"/>
        </w:rPr>
        <w:t>на</w:t>
      </w:r>
      <w:r>
        <w:rPr>
          <w:rFonts w:ascii="Times New Roman" w:hAnsi="Times New Roman"/>
          <w:spacing w:val="-1"/>
          <w:w w:val="105"/>
          <w:sz w:val="28"/>
          <w:szCs w:val="28"/>
          <w:lang w:val="ru-RU"/>
        </w:rPr>
        <w:t xml:space="preserve"> </w:t>
      </w:r>
      <w:r>
        <w:rPr>
          <w:rFonts w:ascii="Times New Roman" w:hAnsi="Times New Roman"/>
          <w:w w:val="105"/>
          <w:sz w:val="28"/>
          <w:szCs w:val="28"/>
          <w:lang w:val="ru-RU"/>
        </w:rPr>
        <w:t>2024</w:t>
      </w:r>
      <w:r>
        <w:rPr>
          <w:rFonts w:ascii="Times New Roman" w:hAnsi="Times New Roman"/>
          <w:spacing w:val="10"/>
          <w:w w:val="105"/>
          <w:sz w:val="28"/>
          <w:szCs w:val="28"/>
          <w:lang w:val="ru-RU"/>
        </w:rPr>
        <w:t xml:space="preserve"> </w:t>
      </w:r>
      <w:r>
        <w:rPr>
          <w:rFonts w:ascii="Times New Roman" w:hAnsi="Times New Roman"/>
          <w:w w:val="105"/>
          <w:sz w:val="28"/>
          <w:szCs w:val="28"/>
          <w:lang w:val="ru-RU"/>
        </w:rPr>
        <w:t>год</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rPr>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rPr>
      </w:r>
    </w:p>
    <w:p>
      <w:pPr>
        <w:pStyle w:val="Default"/>
        <w:widowControl/>
        <w:suppressAutoHyphens w:val="true"/>
        <w:bidi w:val="0"/>
        <w:spacing w:before="0" w:after="0"/>
        <w:ind w:hanging="0" w:start="0" w:end="0"/>
        <w:jc w:val="center"/>
        <w:rPr>
          <w:rFonts w:ascii="Times New Roman" w:hAnsi="Times New Roman"/>
          <w:sz w:val="28"/>
          <w:szCs w:val="28"/>
          <w:highlight w:val="none"/>
          <w:shd w:fill="auto" w:val="clear"/>
        </w:rPr>
      </w:pPr>
      <w:r>
        <w:rPr>
          <w:sz w:val="28"/>
          <w:szCs w:val="28"/>
          <w:shd w:fill="auto" w:val="clear"/>
        </w:rPr>
        <w:t xml:space="preserve">План </w:t>
      </w:r>
    </w:p>
    <w:p>
      <w:pPr>
        <w:pStyle w:val="Default"/>
        <w:widowControl/>
        <w:suppressAutoHyphens w:val="true"/>
        <w:bidi w:val="0"/>
        <w:spacing w:before="0" w:after="0"/>
        <w:ind w:hanging="0" w:start="0" w:end="0"/>
        <w:jc w:val="center"/>
        <w:rPr>
          <w:rFonts w:ascii="Times New Roman" w:hAnsi="Times New Roman"/>
          <w:sz w:val="28"/>
          <w:szCs w:val="28"/>
          <w:highlight w:val="none"/>
          <w:shd w:fill="auto" w:val="clear"/>
        </w:rPr>
      </w:pPr>
      <w:r>
        <w:rPr>
          <w:sz w:val="28"/>
          <w:szCs w:val="28"/>
          <w:shd w:fill="auto" w:val="clear"/>
        </w:rPr>
        <w:t xml:space="preserve">проведения профилактических мероприятий </w:t>
      </w:r>
    </w:p>
    <w:p>
      <w:pPr>
        <w:pStyle w:val="Default"/>
        <w:widowControl/>
        <w:suppressAutoHyphens w:val="true"/>
        <w:bidi w:val="0"/>
        <w:spacing w:before="0" w:after="0"/>
        <w:ind w:hanging="0" w:start="0" w:end="0"/>
        <w:jc w:val="center"/>
        <w:rPr>
          <w:rFonts w:ascii="Times New Roman" w:hAnsi="Times New Roman"/>
          <w:sz w:val="28"/>
          <w:szCs w:val="28"/>
          <w:highlight w:val="none"/>
          <w:shd w:fill="auto" w:val="clear"/>
        </w:rPr>
      </w:pPr>
      <w:r>
        <w:rPr>
          <w:sz w:val="28"/>
          <w:szCs w:val="28"/>
          <w:shd w:fill="auto" w:val="clear"/>
        </w:rPr>
        <w:t>на 2024 год</w:t>
      </w:r>
    </w:p>
    <w:p>
      <w:pPr>
        <w:pStyle w:val="Default"/>
        <w:widowControl/>
        <w:suppressAutoHyphens w:val="true"/>
        <w:bidi w:val="0"/>
        <w:spacing w:before="0" w:after="0"/>
        <w:ind w:hanging="0" w:start="0" w:end="0"/>
        <w:jc w:val="center"/>
        <w:rPr>
          <w:rFonts w:ascii="Times New Roman" w:hAnsi="Times New Roman"/>
        </w:rPr>
      </w:pPr>
      <w:r>
        <w:rPr/>
      </w:r>
    </w:p>
    <w:tbl>
      <w:tblPr>
        <w:tblW w:w="5000" w:type="pct"/>
        <w:jc w:val="start"/>
        <w:tblInd w:w="0" w:type="dxa"/>
        <w:tblLayout w:type="fixed"/>
        <w:tblCellMar>
          <w:top w:w="28" w:type="dxa"/>
          <w:start w:w="28" w:type="dxa"/>
          <w:bottom w:w="28" w:type="dxa"/>
          <w:end w:w="28" w:type="dxa"/>
        </w:tblCellMar>
      </w:tblPr>
      <w:tblGrid>
        <w:gridCol w:w="536"/>
        <w:gridCol w:w="4588"/>
        <w:gridCol w:w="1894"/>
        <w:gridCol w:w="2336"/>
      </w:tblGrid>
      <w:tr>
        <w:trPr/>
        <w:tc>
          <w:tcPr>
            <w:tcW w:w="536" w:type="dxa"/>
            <w:tcBorders>
              <w:top w:val="single" w:sz="2" w:space="0" w:color="000000"/>
              <w:start w:val="single" w:sz="2" w:space="0" w:color="000000"/>
              <w:bottom w:val="single" w:sz="2" w:space="0" w:color="000000"/>
            </w:tcBorders>
          </w:tcPr>
          <w:p>
            <w:pPr>
              <w:pStyle w:val="Style16"/>
              <w:bidi w:val="0"/>
              <w:jc w:val="center"/>
              <w:rPr>
                <w:rFonts w:ascii="Times New Roman" w:hAnsi="Times New Roman"/>
                <w:b w:val="false"/>
                <w:bCs w:val="false"/>
              </w:rPr>
            </w:pPr>
            <w:r>
              <w:rPr>
                <w:rFonts w:ascii="Times New Roman" w:hAnsi="Times New Roman"/>
                <w:b w:val="false"/>
                <w:bCs w:val="false"/>
              </w:rPr>
              <w:t xml:space="preserve">№ </w:t>
            </w:r>
            <w:r>
              <w:rPr>
                <w:rFonts w:ascii="Times New Roman" w:hAnsi="Times New Roman"/>
                <w:b w:val="false"/>
                <w:bCs w:val="false"/>
              </w:rPr>
              <w:t>п/п</w:t>
            </w:r>
          </w:p>
        </w:tc>
        <w:tc>
          <w:tcPr>
            <w:tcW w:w="4588" w:type="dxa"/>
            <w:tcBorders>
              <w:top w:val="single" w:sz="2" w:space="0" w:color="000000"/>
              <w:start w:val="single" w:sz="2" w:space="0" w:color="000000"/>
              <w:bottom w:val="single" w:sz="2" w:space="0" w:color="000000"/>
            </w:tcBorders>
          </w:tcPr>
          <w:p>
            <w:pPr>
              <w:pStyle w:val="Style16"/>
              <w:bidi w:val="0"/>
              <w:jc w:val="center"/>
              <w:rPr>
                <w:rFonts w:ascii="Times New Roman" w:hAnsi="Times New Roman"/>
                <w:b w:val="false"/>
                <w:bCs w:val="false"/>
              </w:rPr>
            </w:pPr>
            <w:r>
              <w:rPr>
                <w:rFonts w:ascii="Times New Roman" w:hAnsi="Times New Roman"/>
                <w:b w:val="false"/>
                <w:bCs w:val="false"/>
              </w:rPr>
              <w:t>Наименование мероприятия</w:t>
            </w:r>
          </w:p>
        </w:tc>
        <w:tc>
          <w:tcPr>
            <w:tcW w:w="1894" w:type="dxa"/>
            <w:tcBorders>
              <w:top w:val="single" w:sz="2" w:space="0" w:color="000000"/>
              <w:start w:val="single" w:sz="2" w:space="0" w:color="000000"/>
              <w:bottom w:val="single" w:sz="2" w:space="0" w:color="000000"/>
            </w:tcBorders>
          </w:tcPr>
          <w:p>
            <w:pPr>
              <w:pStyle w:val="Style16"/>
              <w:bidi w:val="0"/>
              <w:jc w:val="center"/>
              <w:rPr>
                <w:rFonts w:ascii="Times New Roman" w:hAnsi="Times New Roman"/>
                <w:b w:val="false"/>
                <w:bCs w:val="false"/>
              </w:rPr>
            </w:pPr>
            <w:r>
              <w:rPr>
                <w:rFonts w:ascii="Times New Roman" w:hAnsi="Times New Roman"/>
                <w:b w:val="false"/>
                <w:bCs w:val="false"/>
              </w:rPr>
              <w:t>Сроки (периодичность)</w:t>
            </w:r>
          </w:p>
          <w:p>
            <w:pPr>
              <w:pStyle w:val="Style16"/>
              <w:bidi w:val="0"/>
              <w:jc w:val="center"/>
              <w:rPr>
                <w:rFonts w:ascii="Times New Roman" w:hAnsi="Times New Roman"/>
                <w:b w:val="false"/>
                <w:bCs w:val="false"/>
              </w:rPr>
            </w:pPr>
            <w:r>
              <w:rPr>
                <w:rFonts w:ascii="Times New Roman" w:hAnsi="Times New Roman"/>
                <w:b w:val="false"/>
                <w:bCs w:val="false"/>
              </w:rPr>
              <w:t>проведения</w:t>
            </w:r>
          </w:p>
        </w:tc>
        <w:tc>
          <w:tcPr>
            <w:tcW w:w="2336" w:type="dxa"/>
            <w:tcBorders>
              <w:top w:val="single" w:sz="2" w:space="0" w:color="000000"/>
              <w:start w:val="single" w:sz="2" w:space="0" w:color="000000"/>
              <w:bottom w:val="single" w:sz="2" w:space="0" w:color="000000"/>
              <w:end w:val="single" w:sz="2" w:space="0" w:color="000000"/>
            </w:tcBorders>
          </w:tcPr>
          <w:p>
            <w:pPr>
              <w:pStyle w:val="Style16"/>
              <w:bidi w:val="0"/>
              <w:jc w:val="center"/>
              <w:rPr>
                <w:rFonts w:ascii="Times New Roman" w:hAnsi="Times New Roman"/>
                <w:b w:val="false"/>
                <w:bCs w:val="false"/>
              </w:rPr>
            </w:pPr>
            <w:r>
              <w:rPr>
                <w:rFonts w:ascii="Times New Roman" w:hAnsi="Times New Roman"/>
                <w:b w:val="false"/>
                <w:bCs w:val="false"/>
              </w:rPr>
              <w:t>Ответственные исполнители</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b w:val="false"/>
                <w:bCs w:val="false"/>
              </w:rPr>
            </w:pPr>
            <w:r>
              <w:rPr>
                <w:rFonts w:ascii="Times New Roman" w:hAnsi="Times New Roman"/>
                <w:b w:val="false"/>
                <w:bCs w:val="false"/>
              </w:rPr>
              <w:t xml:space="preserve">1 </w:t>
            </w:r>
          </w:p>
        </w:tc>
        <w:tc>
          <w:tcPr>
            <w:tcW w:w="8818" w:type="dxa"/>
            <w:gridSpan w:val="3"/>
            <w:tcBorders>
              <w:start w:val="single" w:sz="2" w:space="0" w:color="000000"/>
              <w:bottom w:val="single" w:sz="2" w:space="0" w:color="000000"/>
              <w:end w:val="single" w:sz="2" w:space="0" w:color="000000"/>
            </w:tcBorders>
          </w:tcPr>
          <w:p>
            <w:pPr>
              <w:pStyle w:val="Style16"/>
              <w:bidi w:val="0"/>
              <w:jc w:val="start"/>
              <w:rPr>
                <w:rFonts w:ascii="Times New Roman" w:hAnsi="Times New Roman"/>
                <w:b w:val="false"/>
                <w:bCs w:val="false"/>
              </w:rPr>
            </w:pPr>
            <w:r>
              <w:rPr>
                <w:rFonts w:ascii="Times New Roman" w:hAnsi="Times New Roman"/>
                <w:b w:val="false"/>
                <w:bCs w:val="false"/>
              </w:rPr>
              <w:t>Информирование</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1.1</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Размещение на официальном сайте Министерства в сети «Интернет» текстов нормативных правовых актов, регулирующих осуществление лицензионного контроля, и  сведений об изменениях, внесенных в нормативные правовые акты, регулирующие осуществление лицензионного контроля</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1.2</w:t>
            </w:r>
          </w:p>
        </w:tc>
        <w:tc>
          <w:tcPr>
            <w:tcW w:w="4588" w:type="dxa"/>
            <w:tcBorders>
              <w:start w:val="single" w:sz="2" w:space="0" w:color="000000"/>
              <w:bottom w:val="single" w:sz="2" w:space="0" w:color="000000"/>
            </w:tcBorders>
          </w:tcPr>
          <w:p>
            <w:pPr>
              <w:pStyle w:val="Normal"/>
              <w:bidi w:val="0"/>
              <w:jc w:val="start"/>
              <w:rPr/>
            </w:pPr>
            <w:r>
              <w:rPr>
                <w:rFonts w:ascii="Times New Roman" w:hAnsi="Times New Roman"/>
                <w:sz w:val="24"/>
                <w:szCs w:val="24"/>
              </w:rPr>
              <w:t>Размещение на официальном сайте Министерства в сети «Интернет» перечня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лицензионного контроля, а также информации о новых</w:t>
            </w:r>
          </w:p>
          <w:p>
            <w:pPr>
              <w:pStyle w:val="Normal"/>
              <w:bidi w:val="0"/>
              <w:jc w:val="start"/>
              <w:rPr/>
            </w:pPr>
            <w:r>
              <w:rPr>
                <w:rFonts w:ascii="Times New Roman" w:hAnsi="Times New Roman"/>
                <w:sz w:val="24"/>
                <w:szCs w:val="24"/>
              </w:rPr>
              <w:t xml:space="preserve">нормативных правовых актах и изменениях, внесенных </w:t>
            </w:r>
            <w:r>
              <w:rPr/>
              <w:t xml:space="preserve">в нормативные правовые акты, содержащие обязательные требования, сроках и порядке вступления </w:t>
            </w:r>
            <w:r>
              <w:rPr>
                <w:rFonts w:ascii="Times New Roman" w:hAnsi="Times New Roman"/>
                <w:sz w:val="24"/>
                <w:szCs w:val="24"/>
              </w:rPr>
              <w:t>их в действие</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1.3</w:t>
            </w:r>
          </w:p>
        </w:tc>
        <w:tc>
          <w:tcPr>
            <w:tcW w:w="4588" w:type="dxa"/>
            <w:tcBorders>
              <w:start w:val="single" w:sz="2" w:space="0" w:color="000000"/>
              <w:bottom w:val="single" w:sz="2" w:space="0" w:color="000000"/>
            </w:tcBorders>
          </w:tcPr>
          <w:p>
            <w:pPr>
              <w:pStyle w:val="Normal"/>
              <w:bidi w:val="0"/>
              <w:spacing w:lineRule="auto" w:line="240" w:before="0" w:after="0"/>
              <w:jc w:val="start"/>
              <w:rPr>
                <w:rFonts w:ascii="Times New Roman" w:hAnsi="Times New Roman"/>
              </w:rPr>
            </w:pPr>
            <w:r>
              <w:rPr>
                <w:rFonts w:cs="Times New Roman" w:ascii="Times New Roman" w:hAnsi="Times New Roman"/>
                <w:sz w:val="24"/>
                <w:szCs w:val="24"/>
              </w:rPr>
              <w:t xml:space="preserve">Размещение на официальном сайте Министерства в сети «Интернет» </w:t>
            </w:r>
            <w:r>
              <w:rPr>
                <w:rFonts w:cs="Times New Roman" w:ascii="Times New Roman" w:hAnsi="Times New Roman"/>
                <w:sz w:val="24"/>
                <w:szCs w:val="24"/>
                <w:lang w:eastAsia="ru-RU"/>
              </w:rPr>
              <w:t>перечня категорий рисков нарушения обязательных требований, порядка отнесения объектов лицензионного контроля к категориям риска</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1.4</w:t>
            </w:r>
          </w:p>
        </w:tc>
        <w:tc>
          <w:tcPr>
            <w:tcW w:w="4588" w:type="dxa"/>
            <w:tcBorders>
              <w:start w:val="single" w:sz="2" w:space="0" w:color="000000"/>
              <w:bottom w:val="single" w:sz="2" w:space="0" w:color="000000"/>
            </w:tcBorders>
          </w:tcPr>
          <w:p>
            <w:pPr>
              <w:pStyle w:val="Normal"/>
              <w:bidi w:val="0"/>
              <w:spacing w:lineRule="auto" w:line="240" w:before="0" w:after="0"/>
              <w:jc w:val="start"/>
              <w:rPr>
                <w:rFonts w:ascii="Times New Roman" w:hAnsi="Times New Roman"/>
                <w:sz w:val="24"/>
                <w:szCs w:val="24"/>
              </w:rPr>
            </w:pPr>
            <w:r>
              <w:rPr>
                <w:rFonts w:cs="Times New Roman" w:ascii="Times New Roman" w:hAnsi="Times New Roman"/>
                <w:sz w:val="24"/>
                <w:szCs w:val="24"/>
              </w:rPr>
              <w:t xml:space="preserve">Размещение на официальном сайте Министерства в сети «Интернет» </w:t>
            </w:r>
            <w:r>
              <w:rPr>
                <w:rFonts w:cs="Times New Roman" w:ascii="Times New Roman" w:hAnsi="Times New Roman"/>
                <w:sz w:val="24"/>
                <w:szCs w:val="24"/>
                <w:lang w:eastAsia="ru-RU"/>
              </w:rPr>
              <w:t>сведений о порядке досудебного обжалования решений контрольного (надзорного) органа, действий (бездействия) его должностных лиц</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 xml:space="preserve">1.5 </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Подготовка и размещение на официальном сайте Министерства в сети «Интернет» ежегодного Доклада о виде  государственного контроля (надзора)</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Не позднее 3 рабочих дней со дня утверждения</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2</w:t>
            </w:r>
          </w:p>
        </w:tc>
        <w:tc>
          <w:tcPr>
            <w:tcW w:w="8818" w:type="dxa"/>
            <w:gridSpan w:val="3"/>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 xml:space="preserve">Обобщение </w:t>
            </w:r>
            <w:r>
              <w:rPr>
                <w:rFonts w:ascii="Times New Roman" w:hAnsi="Times New Roman"/>
                <w:sz w:val="24"/>
                <w:szCs w:val="24"/>
              </w:rPr>
              <w:t>правоприменительной практики</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2.1</w:t>
            </w:r>
          </w:p>
        </w:tc>
        <w:tc>
          <w:tcPr>
            <w:tcW w:w="4588" w:type="dxa"/>
            <w:tcBorders>
              <w:start w:val="single" w:sz="2" w:space="0" w:color="000000"/>
              <w:bottom w:val="single" w:sz="2" w:space="0" w:color="000000"/>
            </w:tcBorders>
          </w:tcPr>
          <w:p>
            <w:pPr>
              <w:pStyle w:val="Normal"/>
              <w:bidi w:val="0"/>
              <w:jc w:val="start"/>
              <w:rPr>
                <w:rFonts w:ascii="Times New Roman" w:hAnsi="Times New Roman"/>
                <w:sz w:val="24"/>
                <w:szCs w:val="24"/>
              </w:rPr>
            </w:pPr>
            <w:r>
              <w:rPr>
                <w:rFonts w:ascii="Times New Roman" w:hAnsi="Times New Roman"/>
                <w:sz w:val="24"/>
                <w:szCs w:val="24"/>
              </w:rPr>
              <w:t>Подготовка и утверждение Доклада, содержащего результаты обобщения правоприменительной практики</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shd w:fill="auto" w:val="clear"/>
              </w:rPr>
              <w:t>До 1 марта</w:t>
            </w:r>
            <w:r>
              <w:rPr>
                <w:rFonts w:ascii="Times New Roman" w:hAnsi="Times New Roman"/>
              </w:rPr>
              <w:t xml:space="preserve"> года, следующего за отчетным</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2.2</w:t>
            </w:r>
          </w:p>
        </w:tc>
        <w:tc>
          <w:tcPr>
            <w:tcW w:w="4588" w:type="dxa"/>
            <w:tcBorders>
              <w:start w:val="single" w:sz="2" w:space="0" w:color="000000"/>
              <w:bottom w:val="single" w:sz="2" w:space="0" w:color="000000"/>
            </w:tcBorders>
          </w:tcPr>
          <w:p>
            <w:pPr>
              <w:pStyle w:val="Normal"/>
              <w:bidi w:val="0"/>
              <w:jc w:val="start"/>
              <w:rPr>
                <w:rFonts w:ascii="Times New Roman" w:hAnsi="Times New Roman"/>
                <w:sz w:val="24"/>
                <w:szCs w:val="24"/>
              </w:rPr>
            </w:pPr>
            <w:r>
              <w:rPr>
                <w:rFonts w:ascii="Times New Roman" w:hAnsi="Times New Roman"/>
                <w:sz w:val="24"/>
                <w:szCs w:val="24"/>
              </w:rPr>
              <w:t xml:space="preserve">Размещение на официальном сайте Министерства в сети «Интернет» Доклада, содержащего результаты обобщения правоприменительной практики </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 xml:space="preserve">Не позднее </w:t>
            </w:r>
            <w:r>
              <w:rPr>
                <w:rFonts w:ascii="Times New Roman" w:hAnsi="Times New Roman"/>
                <w:sz w:val="24"/>
                <w:szCs w:val="24"/>
              </w:rPr>
              <w:t xml:space="preserve">15 дней со дня предоставления Доклада посредством информационной системы «Управление» </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3.</w:t>
            </w:r>
          </w:p>
        </w:tc>
        <w:tc>
          <w:tcPr>
            <w:tcW w:w="8818" w:type="dxa"/>
            <w:gridSpan w:val="3"/>
            <w:tcBorders>
              <w:start w:val="single" w:sz="2" w:space="0" w:color="000000"/>
              <w:bottom w:val="single" w:sz="2" w:space="0" w:color="000000"/>
              <w:end w:val="single" w:sz="2" w:space="0" w:color="000000"/>
            </w:tcBorders>
          </w:tcPr>
          <w:p>
            <w:pPr>
              <w:pStyle w:val="Normal"/>
              <w:bidi w:val="0"/>
              <w:jc w:val="start"/>
              <w:rPr>
                <w:rFonts w:ascii="Times New Roman" w:hAnsi="Times New Roman"/>
                <w:sz w:val="24"/>
                <w:szCs w:val="24"/>
              </w:rPr>
            </w:pPr>
            <w:r>
              <w:rPr>
                <w:rFonts w:ascii="Times New Roman" w:hAnsi="Times New Roman"/>
                <w:sz w:val="24"/>
                <w:szCs w:val="24"/>
              </w:rPr>
              <w:t>Объявление предостережения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3.1</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Направление контролируемым лицам предостережений о недопустимости нарушения обязательных требований</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 xml:space="preserve">В течение года </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w:t>
            </w:r>
          </w:p>
        </w:tc>
        <w:tc>
          <w:tcPr>
            <w:tcW w:w="8818" w:type="dxa"/>
            <w:gridSpan w:val="3"/>
            <w:tcBorders>
              <w:start w:val="single" w:sz="2" w:space="0" w:color="000000"/>
              <w:bottom w:val="single" w:sz="2" w:space="0" w:color="000000"/>
              <w:end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4.1</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 контролируемых лиц в письменной форме при их письменном обращении</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4.2</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 контролируемых лиц в устной форме по телефону при их обращении по телефону</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4.3</w:t>
            </w:r>
          </w:p>
        </w:tc>
        <w:tc>
          <w:tcPr>
            <w:tcW w:w="4588" w:type="dxa"/>
            <w:tcBorders>
              <w:start w:val="single" w:sz="2" w:space="0" w:color="000000"/>
              <w:bottom w:val="single" w:sz="2" w:space="0" w:color="000000"/>
            </w:tcBorders>
          </w:tcPr>
          <w:p>
            <w:pPr>
              <w:pStyle w:val="Normal"/>
              <w:bidi w:val="0"/>
              <w:jc w:val="start"/>
              <w:rPr>
                <w:rFonts w:ascii="Times New Roman" w:hAnsi="Times New Roman"/>
                <w:sz w:val="24"/>
                <w:szCs w:val="24"/>
              </w:rPr>
            </w:pPr>
            <w:r>
              <w:rPr>
                <w:rFonts w:ascii="Times New Roman" w:hAnsi="Times New Roman"/>
                <w:sz w:val="24"/>
                <w:szCs w:val="24"/>
              </w:rPr>
              <w:t>Консультирование контролируемых лиц посредством видео-конференц-связи (при наличии технической возможности)</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4.4</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 контролируемых лиц на личном приеме</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p>
            <w:pPr>
              <w:pStyle w:val="Normal"/>
              <w:bidi w:val="0"/>
              <w:jc w:val="center"/>
              <w:rPr>
                <w:sz w:val="24"/>
                <w:szCs w:val="24"/>
              </w:rPr>
            </w:pPr>
            <w:r>
              <w:rPr>
                <w:sz w:val="24"/>
                <w:szCs w:val="24"/>
              </w:rPr>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4.5</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 контролируемых лиц в ходе осуществления контрольного (надзорного) мероприятия</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 (</w:t>
            </w:r>
            <w:r>
              <w:rPr>
                <w:rFonts w:ascii="Times New Roman" w:hAnsi="Times New Roman"/>
                <w:sz w:val="24"/>
                <w:szCs w:val="24"/>
              </w:rPr>
              <w:t>при проведении контрольного (надзорного) мероприятия</w:t>
            </w:r>
            <w:r>
              <w:rPr>
                <w:rFonts w:ascii="Times New Roman" w:hAnsi="Times New Roman"/>
              </w:rPr>
              <w:t>)</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4.6</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Консультирование контролируемых лиц на публичном мероприятии</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 (</w:t>
            </w:r>
            <w:r>
              <w:rPr>
                <w:rFonts w:ascii="Times New Roman" w:hAnsi="Times New Roman"/>
                <w:sz w:val="24"/>
                <w:szCs w:val="24"/>
              </w:rPr>
              <w:t>при проведении публичного мероприятия</w:t>
            </w:r>
            <w:r>
              <w:rPr>
                <w:rFonts w:ascii="Times New Roman" w:hAnsi="Times New Roman"/>
              </w:rPr>
              <w:t>)</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5</w:t>
            </w:r>
          </w:p>
        </w:tc>
        <w:tc>
          <w:tcPr>
            <w:tcW w:w="8818" w:type="dxa"/>
            <w:gridSpan w:val="3"/>
            <w:tcBorders>
              <w:start w:val="single" w:sz="2" w:space="0" w:color="000000"/>
              <w:bottom w:val="single" w:sz="2" w:space="0" w:color="000000"/>
              <w:end w:val="single" w:sz="2" w:space="0" w:color="000000"/>
            </w:tcBorders>
          </w:tcPr>
          <w:p>
            <w:pPr>
              <w:pStyle w:val="Style17"/>
              <w:numPr>
                <w:ilvl w:val="0"/>
                <w:numId w:val="0"/>
              </w:numPr>
              <w:tabs>
                <w:tab w:val="clear" w:pos="993"/>
                <w:tab w:val="left" w:pos="567" w:leader="none"/>
                <w:tab w:val="left" w:pos="9072" w:leader="none"/>
              </w:tabs>
              <w:bidi w:val="0"/>
              <w:spacing w:before="0" w:after="0"/>
              <w:ind w:hanging="0" w:start="0" w:end="-1"/>
              <w:jc w:val="start"/>
              <w:rPr>
                <w:rFonts w:ascii="Times New Roman" w:hAnsi="Times New Roman"/>
              </w:rPr>
            </w:pPr>
            <w:r>
              <w:rPr>
                <w:rFonts w:ascii="Times New Roman" w:hAnsi="Times New Roman"/>
                <w:sz w:val="24"/>
                <w:szCs w:val="24"/>
              </w:rPr>
              <w:t>Профилактический визит</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5.1</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Проведение обязательного профилактического визита по месту осуществления деятельности контролируемого лица</w:t>
            </w:r>
            <w:r>
              <w:rPr>
                <w:rFonts w:ascii="Times New Roman" w:hAnsi="Times New Roman"/>
              </w:rPr>
              <w:t xml:space="preserve"> </w:t>
            </w:r>
            <w:r>
              <w:rPr>
                <w:rFonts w:ascii="Times New Roman" w:hAnsi="Times New Roman"/>
                <w:sz w:val="24"/>
                <w:szCs w:val="24"/>
              </w:rPr>
              <w:t>либо с использованием видео-конференц-связи, в отношении контролируемых лиц, приступающих к осуществлению деятельности по заготовке, хранению, переработке и реализации лома черных и (или) цветных металлов</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r>
        <w:trPr/>
        <w:tc>
          <w:tcPr>
            <w:tcW w:w="536" w:type="dxa"/>
            <w:tcBorders>
              <w:start w:val="single" w:sz="2" w:space="0" w:color="000000"/>
              <w:bottom w:val="single" w:sz="2" w:space="0" w:color="000000"/>
            </w:tcBorders>
          </w:tcPr>
          <w:p>
            <w:pPr>
              <w:pStyle w:val="Style16"/>
              <w:bidi w:val="0"/>
              <w:jc w:val="center"/>
              <w:rPr>
                <w:rFonts w:ascii="Times New Roman" w:hAnsi="Times New Roman"/>
              </w:rPr>
            </w:pPr>
            <w:r>
              <w:rPr>
                <w:rFonts w:ascii="Times New Roman" w:hAnsi="Times New Roman"/>
              </w:rPr>
              <w:t>5.2</w:t>
            </w:r>
          </w:p>
        </w:tc>
        <w:tc>
          <w:tcPr>
            <w:tcW w:w="4588" w:type="dxa"/>
            <w:tcBorders>
              <w:start w:val="single" w:sz="2" w:space="0" w:color="000000"/>
              <w:bottom w:val="single" w:sz="2" w:space="0" w:color="000000"/>
            </w:tcBorders>
          </w:tcPr>
          <w:p>
            <w:pPr>
              <w:pStyle w:val="Normal"/>
              <w:bidi w:val="0"/>
              <w:jc w:val="start"/>
              <w:rPr>
                <w:rFonts w:ascii="Times New Roman" w:hAnsi="Times New Roman"/>
              </w:rPr>
            </w:pPr>
            <w:r>
              <w:rPr>
                <w:rFonts w:ascii="Times New Roman" w:hAnsi="Times New Roman"/>
                <w:sz w:val="24"/>
                <w:szCs w:val="24"/>
              </w:rPr>
              <w:t>Проведение профилактического визита по месту осуществления деятельности контролируемого лица</w:t>
            </w:r>
            <w:r>
              <w:rPr>
                <w:rFonts w:ascii="Times New Roman" w:hAnsi="Times New Roman"/>
              </w:rPr>
              <w:t xml:space="preserve"> </w:t>
            </w:r>
            <w:r>
              <w:rPr>
                <w:rFonts w:ascii="Times New Roman" w:hAnsi="Times New Roman"/>
                <w:sz w:val="24"/>
                <w:szCs w:val="24"/>
              </w:rPr>
              <w:t>либо с использованием видео-конференц-связи, в отношении контролируемого лица, от которого поступило заявление (обращение) о проведении профилактического визита</w:t>
            </w:r>
          </w:p>
        </w:tc>
        <w:tc>
          <w:tcPr>
            <w:tcW w:w="1894" w:type="dxa"/>
            <w:tcBorders>
              <w:start w:val="single" w:sz="2" w:space="0" w:color="000000"/>
              <w:bottom w:val="single" w:sz="2" w:space="0" w:color="000000"/>
            </w:tcBorders>
          </w:tcPr>
          <w:p>
            <w:pPr>
              <w:pStyle w:val="Style16"/>
              <w:bidi w:val="0"/>
              <w:jc w:val="start"/>
              <w:rPr>
                <w:rFonts w:ascii="Times New Roman" w:hAnsi="Times New Roman"/>
              </w:rPr>
            </w:pPr>
            <w:r>
              <w:rPr>
                <w:rFonts w:ascii="Times New Roman" w:hAnsi="Times New Roman"/>
              </w:rPr>
              <w:t>В течение года</w:t>
            </w:r>
          </w:p>
        </w:tc>
        <w:tc>
          <w:tcPr>
            <w:tcW w:w="2336"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rPr>
            </w:pPr>
            <w:r>
              <w:rPr>
                <w:rFonts w:ascii="Times New Roman" w:hAnsi="Times New Roman"/>
              </w:rPr>
              <w:t>Отдел регулирования алкогольного рынка и лицензирования</w:t>
            </w:r>
          </w:p>
        </w:tc>
      </w:tr>
    </w:tbl>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Default"/>
        <w:widowControl/>
        <w:suppressAutoHyphens w:val="true"/>
        <w:bidi w:val="0"/>
        <w:spacing w:before="0" w:after="0"/>
        <w:ind w:hanging="0" w:start="0" w:end="0"/>
        <w:jc w:val="center"/>
        <w:rPr>
          <w:rFonts w:ascii="Times New Roman" w:hAnsi="Times New Roman"/>
        </w:rPr>
      </w:pPr>
      <w:r>
        <w:rPr/>
      </w:r>
    </w:p>
    <w:p>
      <w:pPr>
        <w:pStyle w:val="Normal"/>
        <w:widowControl w:val="false"/>
        <w:bidi w:val="0"/>
        <w:spacing w:lineRule="auto" w:line="240" w:before="0" w:after="0"/>
        <w:ind w:hanging="0" w:end="0"/>
        <w:jc w:val="end"/>
        <w:rPr>
          <w:rFonts w:ascii="Times New Roman" w:hAnsi="Times New Roman"/>
          <w:sz w:val="28"/>
          <w:szCs w:val="28"/>
        </w:rPr>
      </w:pPr>
      <w:r>
        <w:rPr>
          <w:rFonts w:ascii="Times New Roman" w:hAnsi="Times New Roman"/>
          <w:sz w:val="28"/>
          <w:szCs w:val="28"/>
        </w:rPr>
        <w:t>Приложение 2</w:t>
      </w:r>
    </w:p>
    <w:p>
      <w:pPr>
        <w:pStyle w:val="Normal"/>
        <w:widowControl w:val="false"/>
        <w:bidi w:val="0"/>
        <w:spacing w:lineRule="auto" w:line="240" w:before="0" w:after="0"/>
        <w:ind w:hanging="0" w:end="0"/>
        <w:jc w:val="end"/>
        <w:rPr>
          <w:rFonts w:ascii="Times New Roman" w:hAnsi="Times New Roman"/>
          <w:sz w:val="28"/>
          <w:szCs w:val="28"/>
        </w:rPr>
      </w:pPr>
      <w:r>
        <w:rPr>
          <w:rFonts w:ascii="Times New Roman" w:hAnsi="Times New Roman"/>
          <w:sz w:val="28"/>
          <w:szCs w:val="28"/>
        </w:rPr>
        <w:t>к Программе профилактики рисков причинения</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rPr>
        <w:t>вреда (ущерба) охраняемым законом ценностям</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rPr>
        <w:t xml:space="preserve">при </w:t>
      </w:r>
      <w:r>
        <w:rPr>
          <w:rFonts w:ascii="Times New Roman" w:hAnsi="Times New Roman"/>
          <w:sz w:val="28"/>
          <w:szCs w:val="28"/>
          <w:lang w:val="ru-RU"/>
        </w:rPr>
        <w:t>осуществлении</w:t>
      </w:r>
      <w:r>
        <w:rPr>
          <w:rFonts w:ascii="Times New Roman" w:hAnsi="Times New Roman"/>
          <w:spacing w:val="-65"/>
          <w:sz w:val="28"/>
          <w:szCs w:val="28"/>
          <w:lang w:val="ru-RU"/>
        </w:rPr>
        <w:t xml:space="preserve"> </w:t>
      </w:r>
      <w:r>
        <w:rPr>
          <w:rFonts w:ascii="Times New Roman" w:hAnsi="Times New Roman"/>
          <w:sz w:val="28"/>
          <w:szCs w:val="28"/>
          <w:lang w:val="ru-RU"/>
        </w:rPr>
        <w:t xml:space="preserve">федерального государственного </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sz w:val="28"/>
          <w:szCs w:val="28"/>
          <w:lang w:val="ru-RU"/>
        </w:rPr>
        <w:t xml:space="preserve">лицензионного </w:t>
      </w:r>
      <w:r>
        <w:rPr>
          <w:rFonts w:ascii="Times New Roman" w:hAnsi="Times New Roman"/>
          <w:w w:val="105"/>
          <w:sz w:val="28"/>
          <w:szCs w:val="28"/>
          <w:lang w:val="ru-RU"/>
        </w:rPr>
        <w:t>контроля (надзора) за деятельностью</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по заготовке, хранению, переработке и реализации</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 xml:space="preserve">лома черных металлов, цветных металлов </w:t>
      </w:r>
    </w:p>
    <w:p>
      <w:pPr>
        <w:pStyle w:val="Normal"/>
        <w:widowControl w:val="false"/>
        <w:bidi w:val="0"/>
        <w:spacing w:lineRule="auto" w:line="240" w:before="0" w:after="0"/>
        <w:ind w:hanging="0" w:end="0"/>
        <w:jc w:val="end"/>
        <w:rPr>
          <w:rFonts w:ascii="Times New Roman" w:hAnsi="Times New Roman"/>
        </w:rPr>
      </w:pPr>
      <w:r>
        <w:rPr>
          <w:rFonts w:ascii="Times New Roman" w:hAnsi="Times New Roman"/>
          <w:w w:val="105"/>
          <w:sz w:val="28"/>
          <w:szCs w:val="28"/>
          <w:lang w:val="ru-RU"/>
        </w:rPr>
        <w:t xml:space="preserve">на </w:t>
      </w:r>
      <w:r>
        <w:rPr>
          <w:rFonts w:ascii="Times New Roman" w:hAnsi="Times New Roman"/>
          <w:sz w:val="28"/>
          <w:szCs w:val="28"/>
          <w:lang w:val="ru-RU"/>
        </w:rPr>
        <w:t>территории Республики Мордовия</w:t>
      </w:r>
      <w:r>
        <w:rPr>
          <w:rFonts w:ascii="Times New Roman" w:hAnsi="Times New Roman"/>
          <w:spacing w:val="16"/>
          <w:w w:val="105"/>
          <w:sz w:val="28"/>
          <w:szCs w:val="28"/>
          <w:lang w:val="ru-RU"/>
        </w:rPr>
        <w:t xml:space="preserve"> </w:t>
      </w:r>
      <w:r>
        <w:rPr>
          <w:rFonts w:ascii="Times New Roman" w:hAnsi="Times New Roman"/>
          <w:w w:val="105"/>
          <w:sz w:val="28"/>
          <w:szCs w:val="28"/>
          <w:lang w:val="ru-RU"/>
        </w:rPr>
        <w:t>на</w:t>
      </w:r>
      <w:r>
        <w:rPr>
          <w:rFonts w:ascii="Times New Roman" w:hAnsi="Times New Roman"/>
          <w:spacing w:val="-1"/>
          <w:w w:val="105"/>
          <w:sz w:val="28"/>
          <w:szCs w:val="28"/>
          <w:lang w:val="ru-RU"/>
        </w:rPr>
        <w:t xml:space="preserve"> </w:t>
      </w:r>
      <w:r>
        <w:rPr>
          <w:rFonts w:ascii="Times New Roman" w:hAnsi="Times New Roman"/>
          <w:w w:val="105"/>
          <w:sz w:val="28"/>
          <w:szCs w:val="28"/>
          <w:lang w:val="ru-RU"/>
        </w:rPr>
        <w:t>2024</w:t>
      </w:r>
      <w:r>
        <w:rPr>
          <w:rFonts w:ascii="Times New Roman" w:hAnsi="Times New Roman"/>
          <w:spacing w:val="10"/>
          <w:w w:val="105"/>
          <w:sz w:val="28"/>
          <w:szCs w:val="28"/>
          <w:lang w:val="ru-RU"/>
        </w:rPr>
        <w:t xml:space="preserve"> </w:t>
      </w:r>
      <w:r>
        <w:rPr>
          <w:rFonts w:ascii="Times New Roman" w:hAnsi="Times New Roman"/>
          <w:w w:val="105"/>
          <w:sz w:val="28"/>
          <w:szCs w:val="28"/>
          <w:lang w:val="ru-RU"/>
        </w:rPr>
        <w:t>год</w:t>
      </w:r>
    </w:p>
    <w:p>
      <w:pPr>
        <w:pStyle w:val="Normal"/>
        <w:bidi w:val="0"/>
        <w:jc w:val="end"/>
        <w:rPr>
          <w:rFonts w:ascii="Times New Roman" w:hAnsi="Times New Roman"/>
          <w:sz w:val="28"/>
          <w:szCs w:val="28"/>
        </w:rPr>
      </w:pPr>
      <w:r>
        <w:rPr>
          <w:rFonts w:ascii="Times New Roman" w:hAnsi="Times New Roman"/>
          <w:sz w:val="28"/>
          <w:szCs w:val="28"/>
        </w:rPr>
      </w:r>
    </w:p>
    <w:p>
      <w:pPr>
        <w:pStyle w:val="Normal"/>
        <w:widowControl w:val="false"/>
        <w:bidi w:val="0"/>
        <w:spacing w:lineRule="auto" w:line="240" w:before="0" w:after="0"/>
        <w:ind w:firstLine="709" w:end="0"/>
        <w:jc w:val="both"/>
        <w:rPr>
          <w:rFonts w:ascii="Times New Roman" w:hAnsi="Times New Roman"/>
          <w:sz w:val="28"/>
          <w:szCs w:val="28"/>
        </w:rPr>
      </w:pPr>
      <w:r>
        <w:rPr>
          <w:rFonts w:cs="Times New Roman" w:ascii="Times New Roman" w:hAnsi="Times New Roman"/>
          <w:sz w:val="28"/>
          <w:szCs w:val="28"/>
        </w:rPr>
        <w:t>Показатели результативности и эффективности Программы</w:t>
      </w:r>
    </w:p>
    <w:p>
      <w:pPr>
        <w:pStyle w:val="Normal"/>
        <w:widowControl w:val="false"/>
        <w:bidi w:val="0"/>
        <w:spacing w:lineRule="auto" w:line="240" w:before="0" w:after="0"/>
        <w:ind w:firstLine="709" w:end="0"/>
        <w:jc w:val="both"/>
        <w:rPr>
          <w:rFonts w:ascii="Times New Roman" w:hAnsi="Times New Roman" w:cs="Times New Roman"/>
        </w:rPr>
      </w:pPr>
      <w:r>
        <w:rPr>
          <w:rFonts w:cs="Times New Roman" w:ascii="Times New Roman" w:hAnsi="Times New Roman"/>
        </w:rPr>
      </w:r>
    </w:p>
    <w:tbl>
      <w:tblPr>
        <w:tblW w:w="5000" w:type="pct"/>
        <w:jc w:val="start"/>
        <w:tblInd w:w="0" w:type="dxa"/>
        <w:tblLayout w:type="fixed"/>
        <w:tblCellMar>
          <w:top w:w="28" w:type="dxa"/>
          <w:start w:w="28" w:type="dxa"/>
          <w:bottom w:w="28" w:type="dxa"/>
          <w:end w:w="28" w:type="dxa"/>
        </w:tblCellMar>
      </w:tblPr>
      <w:tblGrid>
        <w:gridCol w:w="588"/>
        <w:gridCol w:w="3283"/>
        <w:gridCol w:w="1000"/>
        <w:gridCol w:w="2842"/>
        <w:gridCol w:w="1642"/>
      </w:tblGrid>
      <w:tr>
        <w:trPr/>
        <w:tc>
          <w:tcPr>
            <w:tcW w:w="588" w:type="dxa"/>
            <w:tcBorders>
              <w:top w:val="single" w:sz="2" w:space="0" w:color="000000"/>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3283" w:type="dxa"/>
            <w:tcBorders>
              <w:top w:val="single" w:sz="2" w:space="0" w:color="000000"/>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Наименование показателя</w:t>
            </w:r>
          </w:p>
        </w:tc>
        <w:tc>
          <w:tcPr>
            <w:tcW w:w="1000" w:type="dxa"/>
            <w:tcBorders>
              <w:top w:val="single" w:sz="2" w:space="0" w:color="000000"/>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Единица измерения</w:t>
            </w:r>
          </w:p>
        </w:tc>
        <w:tc>
          <w:tcPr>
            <w:tcW w:w="2842" w:type="dxa"/>
            <w:tcBorders>
              <w:top w:val="single" w:sz="2" w:space="0" w:color="000000"/>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Показатель</w:t>
            </w:r>
          </w:p>
        </w:tc>
        <w:tc>
          <w:tcPr>
            <w:tcW w:w="1642" w:type="dxa"/>
            <w:tcBorders>
              <w:top w:val="single" w:sz="2" w:space="0" w:color="000000"/>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Сроки выполнения</w:t>
            </w:r>
          </w:p>
        </w:tc>
      </w:tr>
      <w:tr>
        <w:trPr/>
        <w:tc>
          <w:tcPr>
            <w:tcW w:w="588"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1</w:t>
            </w:r>
          </w:p>
        </w:tc>
        <w:tc>
          <w:tcPr>
            <w:tcW w:w="3283"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Актуализация перечня нормативных правовых актов,</w:t>
            </w:r>
          </w:p>
          <w:p>
            <w:pPr>
              <w:pStyle w:val="Style16"/>
              <w:bidi w:val="0"/>
              <w:jc w:val="start"/>
              <w:rPr>
                <w:rFonts w:ascii="Times New Roman" w:hAnsi="Times New Roman"/>
                <w:sz w:val="24"/>
                <w:szCs w:val="24"/>
              </w:rPr>
            </w:pPr>
            <w:r>
              <w:rPr>
                <w:rFonts w:ascii="Times New Roman" w:hAnsi="Times New Roman"/>
                <w:sz w:val="24"/>
                <w:szCs w:val="24"/>
              </w:rPr>
              <w:t>содержащих обязательные требования, соблюдение которых оценивается при проведении мероприятий по контролю</w:t>
            </w:r>
          </w:p>
        </w:tc>
        <w:tc>
          <w:tcPr>
            <w:tcW w:w="1000"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w:t>
            </w:r>
          </w:p>
        </w:tc>
        <w:tc>
          <w:tcPr>
            <w:tcW w:w="2842"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100</w:t>
            </w:r>
          </w:p>
        </w:tc>
        <w:tc>
          <w:tcPr>
            <w:tcW w:w="1642"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В течение года</w:t>
            </w:r>
          </w:p>
        </w:tc>
      </w:tr>
      <w:tr>
        <w:trPr/>
        <w:tc>
          <w:tcPr>
            <w:tcW w:w="588"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2</w:t>
            </w:r>
          </w:p>
        </w:tc>
        <w:tc>
          <w:tcPr>
            <w:tcW w:w="3283"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Информирование организаций</w:t>
            </w:r>
          </w:p>
          <w:p>
            <w:pPr>
              <w:pStyle w:val="Style16"/>
              <w:bidi w:val="0"/>
              <w:jc w:val="start"/>
              <w:rPr>
                <w:rFonts w:ascii="Times New Roman" w:hAnsi="Times New Roman"/>
                <w:sz w:val="24"/>
                <w:szCs w:val="24"/>
              </w:rPr>
            </w:pPr>
            <w:r>
              <w:rPr>
                <w:rFonts w:ascii="Times New Roman" w:hAnsi="Times New Roman"/>
                <w:sz w:val="24"/>
                <w:szCs w:val="24"/>
              </w:rPr>
              <w:t>и индивидуальных предпринимателей о новых</w:t>
            </w:r>
          </w:p>
          <w:p>
            <w:pPr>
              <w:pStyle w:val="Style16"/>
              <w:bidi w:val="0"/>
              <w:jc w:val="start"/>
              <w:rPr>
                <w:rFonts w:ascii="Times New Roman" w:hAnsi="Times New Roman"/>
                <w:sz w:val="24"/>
                <w:szCs w:val="24"/>
              </w:rPr>
            </w:pPr>
            <w:r>
              <w:rPr>
                <w:rFonts w:ascii="Times New Roman" w:hAnsi="Times New Roman"/>
                <w:sz w:val="24"/>
                <w:szCs w:val="24"/>
              </w:rPr>
              <w:t>нормативных правовых актах, устанавливающих</w:t>
            </w:r>
          </w:p>
          <w:p>
            <w:pPr>
              <w:pStyle w:val="Style16"/>
              <w:bidi w:val="0"/>
              <w:jc w:val="start"/>
              <w:rPr>
                <w:rFonts w:ascii="Times New Roman" w:hAnsi="Times New Roman"/>
                <w:sz w:val="24"/>
                <w:szCs w:val="24"/>
              </w:rPr>
            </w:pPr>
            <w:r>
              <w:rPr>
                <w:rFonts w:ascii="Times New Roman" w:hAnsi="Times New Roman"/>
                <w:sz w:val="24"/>
                <w:szCs w:val="24"/>
              </w:rPr>
              <w:t>обязательные требования, об изменениях, внесенных</w:t>
            </w:r>
          </w:p>
          <w:p>
            <w:pPr>
              <w:pStyle w:val="Style16"/>
              <w:bidi w:val="0"/>
              <w:jc w:val="start"/>
              <w:rPr>
                <w:rFonts w:ascii="Times New Roman" w:hAnsi="Times New Roman"/>
                <w:sz w:val="24"/>
                <w:szCs w:val="24"/>
              </w:rPr>
            </w:pPr>
            <w:r>
              <w:rPr>
                <w:rFonts w:ascii="Times New Roman" w:hAnsi="Times New Roman"/>
                <w:sz w:val="24"/>
                <w:szCs w:val="24"/>
              </w:rPr>
              <w:t>в нормативные правовые акты, сроках и порядке вступления их в действие</w:t>
            </w:r>
          </w:p>
        </w:tc>
        <w:tc>
          <w:tcPr>
            <w:tcW w:w="1000"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w:t>
            </w:r>
          </w:p>
        </w:tc>
        <w:tc>
          <w:tcPr>
            <w:tcW w:w="2842"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100</w:t>
            </w:r>
          </w:p>
        </w:tc>
        <w:tc>
          <w:tcPr>
            <w:tcW w:w="1642"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В течение года (в случае</w:t>
            </w:r>
          </w:p>
          <w:p>
            <w:pPr>
              <w:pStyle w:val="Style16"/>
              <w:bidi w:val="0"/>
              <w:jc w:val="start"/>
              <w:rPr>
                <w:rFonts w:ascii="Times New Roman" w:hAnsi="Times New Roman"/>
                <w:sz w:val="24"/>
                <w:szCs w:val="24"/>
              </w:rPr>
            </w:pPr>
            <w:r>
              <w:rPr>
                <w:rFonts w:ascii="Times New Roman" w:hAnsi="Times New Roman"/>
                <w:sz w:val="24"/>
                <w:szCs w:val="24"/>
              </w:rPr>
              <w:t>издания нормативных</w:t>
            </w:r>
          </w:p>
          <w:p>
            <w:pPr>
              <w:pStyle w:val="Style16"/>
              <w:bidi w:val="0"/>
              <w:jc w:val="start"/>
              <w:rPr>
                <w:rFonts w:ascii="Times New Roman" w:hAnsi="Times New Roman"/>
                <w:sz w:val="24"/>
                <w:szCs w:val="24"/>
              </w:rPr>
            </w:pPr>
            <w:r>
              <w:rPr>
                <w:rFonts w:ascii="Times New Roman" w:hAnsi="Times New Roman"/>
                <w:sz w:val="24"/>
                <w:szCs w:val="24"/>
              </w:rPr>
              <w:t>правовых актов (внесения</w:t>
            </w:r>
          </w:p>
          <w:p>
            <w:pPr>
              <w:pStyle w:val="Style16"/>
              <w:bidi w:val="0"/>
              <w:jc w:val="start"/>
              <w:rPr>
                <w:rFonts w:ascii="Times New Roman" w:hAnsi="Times New Roman"/>
                <w:sz w:val="24"/>
                <w:szCs w:val="24"/>
              </w:rPr>
            </w:pPr>
            <w:r>
              <w:rPr>
                <w:rFonts w:ascii="Times New Roman" w:hAnsi="Times New Roman"/>
                <w:sz w:val="24"/>
                <w:szCs w:val="24"/>
              </w:rPr>
              <w:t>изменений в нормативные</w:t>
            </w:r>
          </w:p>
          <w:p>
            <w:pPr>
              <w:pStyle w:val="Style16"/>
              <w:bidi w:val="0"/>
              <w:jc w:val="start"/>
              <w:rPr>
                <w:rFonts w:ascii="Times New Roman" w:hAnsi="Times New Roman"/>
                <w:sz w:val="24"/>
                <w:szCs w:val="24"/>
              </w:rPr>
            </w:pPr>
            <w:r>
              <w:rPr>
                <w:rFonts w:ascii="Times New Roman" w:hAnsi="Times New Roman"/>
                <w:sz w:val="24"/>
                <w:szCs w:val="24"/>
              </w:rPr>
              <w:t>правовые акты)</w:t>
            </w:r>
          </w:p>
        </w:tc>
      </w:tr>
      <w:tr>
        <w:trPr/>
        <w:tc>
          <w:tcPr>
            <w:tcW w:w="588"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3</w:t>
            </w:r>
          </w:p>
        </w:tc>
        <w:tc>
          <w:tcPr>
            <w:tcW w:w="3283"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Рассмотрение обращений граждан и юридических лиц в установленный законодательством срок по вопросам, отнесенным к компетенции Министерства, в области заготовки, хранения, переработки и реализации лома черных и (или) цветных металлов</w:t>
            </w:r>
          </w:p>
        </w:tc>
        <w:tc>
          <w:tcPr>
            <w:tcW w:w="1000"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w:t>
            </w:r>
          </w:p>
        </w:tc>
        <w:tc>
          <w:tcPr>
            <w:tcW w:w="2842"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100</w:t>
            </w:r>
          </w:p>
        </w:tc>
        <w:tc>
          <w:tcPr>
            <w:tcW w:w="1642"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В течение года</w:t>
            </w:r>
          </w:p>
        </w:tc>
      </w:tr>
      <w:tr>
        <w:trPr/>
        <w:tc>
          <w:tcPr>
            <w:tcW w:w="588"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4</w:t>
            </w:r>
          </w:p>
        </w:tc>
        <w:tc>
          <w:tcPr>
            <w:tcW w:w="3283"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Увеличение количества профилактических мероприятий, направленных на снижение риска причинения вреда (ущерба) охраняемым законом ценностям</w:t>
            </w:r>
          </w:p>
        </w:tc>
        <w:tc>
          <w:tcPr>
            <w:tcW w:w="1000"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w:t>
            </w:r>
          </w:p>
        </w:tc>
        <w:tc>
          <w:tcPr>
            <w:tcW w:w="2842"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не менее 5 к предыдущему отчетному году</w:t>
            </w:r>
          </w:p>
        </w:tc>
        <w:tc>
          <w:tcPr>
            <w:tcW w:w="1642"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В течение года</w:t>
            </w:r>
          </w:p>
        </w:tc>
      </w:tr>
      <w:tr>
        <w:trPr/>
        <w:tc>
          <w:tcPr>
            <w:tcW w:w="588"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5</w:t>
            </w:r>
          </w:p>
          <w:p>
            <w:pPr>
              <w:pStyle w:val="Style16"/>
              <w:bidi w:val="0"/>
              <w:jc w:val="start"/>
              <w:rPr>
                <w:rFonts w:ascii="Times New Roman" w:hAnsi="Times New Roman"/>
                <w:sz w:val="24"/>
                <w:szCs w:val="24"/>
              </w:rPr>
            </w:pPr>
            <w:r>
              <w:rPr>
                <w:rFonts w:ascii="Times New Roman" w:hAnsi="Times New Roman"/>
                <w:sz w:val="24"/>
                <w:szCs w:val="24"/>
              </w:rPr>
            </w:r>
          </w:p>
        </w:tc>
        <w:tc>
          <w:tcPr>
            <w:tcW w:w="3283"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Проведение обязательных профилактических визитов в отношении лицензиатов, приступающих к осуществлению деятельности по заготовке, хранению, переработке и реализации лома черных и (или) цветных металлов</w:t>
            </w:r>
          </w:p>
        </w:tc>
        <w:tc>
          <w:tcPr>
            <w:tcW w:w="1000"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w:t>
            </w:r>
          </w:p>
        </w:tc>
        <w:tc>
          <w:tcPr>
            <w:tcW w:w="2842" w:type="dxa"/>
            <w:tcBorders>
              <w:start w:val="single" w:sz="2" w:space="0" w:color="000000"/>
              <w:bottom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100</w:t>
            </w:r>
          </w:p>
          <w:p>
            <w:pPr>
              <w:pStyle w:val="Style16"/>
              <w:bidi w:val="0"/>
              <w:jc w:val="start"/>
              <w:rPr>
                <w:rFonts w:ascii="Times New Roman" w:hAnsi="Times New Roman"/>
                <w:sz w:val="24"/>
                <w:szCs w:val="24"/>
              </w:rPr>
            </w:pPr>
            <w:r>
              <w:rPr>
                <w:rFonts w:ascii="Times New Roman" w:hAnsi="Times New Roman"/>
                <w:sz w:val="24"/>
                <w:szCs w:val="24"/>
              </w:rPr>
              <w:t>от количества</w:t>
            </w:r>
          </w:p>
          <w:p>
            <w:pPr>
              <w:pStyle w:val="Style16"/>
              <w:bidi w:val="0"/>
              <w:jc w:val="start"/>
              <w:rPr>
                <w:rFonts w:ascii="Times New Roman" w:hAnsi="Times New Roman"/>
                <w:sz w:val="24"/>
                <w:szCs w:val="24"/>
              </w:rPr>
            </w:pPr>
            <w:r>
              <w:rPr>
                <w:rFonts w:ascii="Times New Roman" w:hAnsi="Times New Roman"/>
                <w:sz w:val="24"/>
                <w:szCs w:val="24"/>
              </w:rPr>
              <w:t>организаций и индивидуальных</w:t>
            </w:r>
          </w:p>
          <w:p>
            <w:pPr>
              <w:pStyle w:val="Style16"/>
              <w:bidi w:val="0"/>
              <w:jc w:val="start"/>
              <w:rPr>
                <w:rFonts w:ascii="Times New Roman" w:hAnsi="Times New Roman"/>
                <w:sz w:val="24"/>
                <w:szCs w:val="24"/>
              </w:rPr>
            </w:pPr>
            <w:r>
              <w:rPr>
                <w:rFonts w:ascii="Times New Roman" w:hAnsi="Times New Roman"/>
                <w:sz w:val="24"/>
                <w:szCs w:val="24"/>
              </w:rPr>
              <w:t>предпринимателей,</w:t>
            </w:r>
          </w:p>
          <w:p>
            <w:pPr>
              <w:pStyle w:val="Style16"/>
              <w:bidi w:val="0"/>
              <w:jc w:val="start"/>
              <w:rPr>
                <w:rFonts w:ascii="Times New Roman" w:hAnsi="Times New Roman"/>
                <w:sz w:val="24"/>
                <w:szCs w:val="24"/>
              </w:rPr>
            </w:pPr>
            <w:r>
              <w:rPr>
                <w:rFonts w:ascii="Times New Roman" w:hAnsi="Times New Roman"/>
                <w:sz w:val="24"/>
                <w:szCs w:val="24"/>
              </w:rPr>
              <w:t xml:space="preserve">приступающих к осуществлению деятельности по заготовке, хранению, переработке и реализации лома черных и (или) цветных металлов, не направивших уведомление об отказе от проведения обязательного профилактического визита </w:t>
            </w:r>
          </w:p>
        </w:tc>
        <w:tc>
          <w:tcPr>
            <w:tcW w:w="1642" w:type="dxa"/>
            <w:tcBorders>
              <w:start w:val="single" w:sz="2" w:space="0" w:color="000000"/>
              <w:bottom w:val="single" w:sz="2" w:space="0" w:color="000000"/>
              <w:end w:val="single" w:sz="2" w:space="0" w:color="000000"/>
            </w:tcBorders>
          </w:tcPr>
          <w:p>
            <w:pPr>
              <w:pStyle w:val="Style16"/>
              <w:bidi w:val="0"/>
              <w:jc w:val="start"/>
              <w:rPr>
                <w:rFonts w:ascii="Times New Roman" w:hAnsi="Times New Roman"/>
                <w:sz w:val="24"/>
                <w:szCs w:val="24"/>
              </w:rPr>
            </w:pPr>
            <w:r>
              <w:rPr>
                <w:rFonts w:ascii="Times New Roman" w:hAnsi="Times New Roman"/>
                <w:sz w:val="24"/>
                <w:szCs w:val="24"/>
              </w:rPr>
              <w:t>В течение года</w:t>
            </w:r>
          </w:p>
        </w:tc>
      </w:tr>
    </w:tbl>
    <w:p>
      <w:pPr>
        <w:pStyle w:val="Normal"/>
        <w:widowControl w:val="false"/>
        <w:bidi w:val="0"/>
        <w:spacing w:lineRule="auto" w:line="240" w:before="0" w:after="0"/>
        <w:ind w:firstLine="709" w:end="0"/>
        <w:jc w:val="both"/>
        <w:rPr>
          <w:rFonts w:ascii="Times New Roman" w:hAnsi="Times New Roman" w:cs="Times New Roman"/>
        </w:rPr>
      </w:pPr>
      <w:r>
        <w:rPr>
          <w:rFonts w:cs="Times New Roman" w:ascii="Times New Roman" w:hAnsi="Times New Roman"/>
        </w:rPr>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 w:name="Arial">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4330" w:hanging="360"/>
      </w:pPr>
      <w:rPr/>
    </w:lvl>
    <w:lvl w:ilvl="1">
      <w:start w:val="1"/>
      <w:numFmt w:val="decimal"/>
      <w:lvlText w:val="%1.%2."/>
      <w:lvlJc w:val="start"/>
      <w:pPr>
        <w:tabs>
          <w:tab w:val="num" w:pos="0"/>
        </w:tabs>
        <w:ind w:start="1571" w:hanging="720"/>
      </w:pPr>
      <w:rPr>
        <w:sz w:val="28"/>
        <w:b w:val="false"/>
        <w:szCs w:val="28"/>
      </w:rPr>
    </w:lvl>
    <w:lvl w:ilvl="2">
      <w:start w:val="1"/>
      <w:numFmt w:val="decimal"/>
      <w:lvlText w:val="%1.%2.%3."/>
      <w:lvlJc w:val="start"/>
      <w:pPr>
        <w:tabs>
          <w:tab w:val="num" w:pos="0"/>
        </w:tabs>
        <w:ind w:start="1713" w:hanging="720"/>
      </w:pPr>
      <w:rPr>
        <w:dstrike w:val="false"/>
        <w:strike w:val="false"/>
        <w:sz w:val="28"/>
        <w:i w:val="false"/>
        <w:b w:val="false"/>
        <w:szCs w:val="28"/>
        <w:color w:val="000000"/>
      </w:rPr>
    </w:lvl>
    <w:lvl w:ilvl="3">
      <w:start w:val="1"/>
      <w:numFmt w:val="decimal"/>
      <w:lvlText w:val="%1.%2.%3.%4."/>
      <w:lvlJc w:val="start"/>
      <w:pPr>
        <w:tabs>
          <w:tab w:val="num" w:pos="0"/>
        </w:tabs>
        <w:ind w:start="6173" w:hanging="1080"/>
      </w:pPr>
      <w:rPr/>
    </w:lvl>
    <w:lvl w:ilvl="4">
      <w:start w:val="1"/>
      <w:numFmt w:val="decimal"/>
      <w:lvlText w:val="%1.%2.%3.%4.%5."/>
      <w:lvlJc w:val="start"/>
      <w:pPr>
        <w:tabs>
          <w:tab w:val="num" w:pos="0"/>
        </w:tabs>
        <w:ind w:start="6522" w:hanging="1080"/>
      </w:pPr>
      <w:rPr/>
    </w:lvl>
    <w:lvl w:ilvl="5">
      <w:start w:val="1"/>
      <w:numFmt w:val="decimal"/>
      <w:lvlText w:val="%1.%2.%3.%4.%5.%6."/>
      <w:lvlJc w:val="start"/>
      <w:pPr>
        <w:tabs>
          <w:tab w:val="num" w:pos="0"/>
        </w:tabs>
        <w:ind w:start="7231" w:hanging="1440"/>
      </w:pPr>
      <w:rPr/>
    </w:lvl>
    <w:lvl w:ilvl="6">
      <w:start w:val="1"/>
      <w:numFmt w:val="decimal"/>
      <w:lvlText w:val="%1.%2.%3.%4.%5.%6.%7."/>
      <w:lvlJc w:val="start"/>
      <w:pPr>
        <w:tabs>
          <w:tab w:val="num" w:pos="0"/>
        </w:tabs>
        <w:ind w:start="7940" w:hanging="1800"/>
      </w:pPr>
      <w:rPr/>
    </w:lvl>
    <w:lvl w:ilvl="7">
      <w:start w:val="1"/>
      <w:numFmt w:val="decimal"/>
      <w:lvlText w:val="%1.%2.%3.%4.%5.%6.%7.%8."/>
      <w:lvlJc w:val="start"/>
      <w:pPr>
        <w:tabs>
          <w:tab w:val="num" w:pos="0"/>
        </w:tabs>
        <w:ind w:start="8289" w:hanging="1800"/>
      </w:pPr>
      <w:rPr/>
    </w:lvl>
    <w:lvl w:ilvl="8">
      <w:start w:val="1"/>
      <w:numFmt w:val="decimal"/>
      <w:lvlText w:val="%1.%2.%3.%4.%5.%6.%7.%8.%9."/>
      <w:lvlJc w:val="start"/>
      <w:pPr>
        <w:tabs>
          <w:tab w:val="num" w:pos="0"/>
        </w:tabs>
        <w:ind w:start="8998" w:hanging="21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Default">
    <w:name w:val="Default"/>
    <w:qFormat/>
    <w:pPr>
      <w:widowControl/>
      <w:suppressAutoHyphens w:val="true"/>
      <w:bidi w:val="0"/>
      <w:spacing w:before="0" w:after="0"/>
      <w:jc w:val="start"/>
    </w:pPr>
    <w:rPr>
      <w:rFonts w:ascii="Times New Roman" w:hAnsi="Times New Roman" w:eastAsia="Times New Roman" w:cs="Times New Roman"/>
      <w:color w:val="000000"/>
      <w:kern w:val="2"/>
      <w:sz w:val="24"/>
      <w:szCs w:val="24"/>
      <w:lang w:val="ru-RU" w:eastAsia="zh-CN" w:bidi="ar-SA"/>
    </w:rPr>
  </w:style>
  <w:style w:type="paragraph" w:styleId="ConsPlusNormal">
    <w:name w:val="ConsPlusNormal"/>
    <w:qFormat/>
    <w:pPr>
      <w:widowControl/>
      <w:suppressAutoHyphens w:val="true"/>
      <w:bidi w:val="0"/>
      <w:spacing w:before="0" w:after="0"/>
      <w:ind w:firstLine="720" w:start="0" w:end="0"/>
      <w:jc w:val="start"/>
    </w:pPr>
    <w:rPr>
      <w:rFonts w:ascii="Arial" w:hAnsi="Arial" w:eastAsia="Times New Roman" w:cs="Arial"/>
      <w:color w:val="auto"/>
      <w:kern w:val="2"/>
      <w:sz w:val="20"/>
      <w:szCs w:val="20"/>
      <w:lang w:val="ru-RU" w:eastAsia="zh-CN" w:bidi="ar-SA"/>
    </w:rPr>
  </w:style>
  <w:style w:type="paragraph" w:styleId="Style16">
    <w:name w:val="Содержимое таблицы"/>
    <w:basedOn w:val="Normal"/>
    <w:qFormat/>
    <w:pPr>
      <w:widowControl w:val="false"/>
      <w:suppressLineNumbers/>
    </w:pPr>
    <w:rPr/>
  </w:style>
  <w:style w:type="paragraph" w:styleId="Style17">
    <w:name w:val="Абзац списка"/>
    <w:basedOn w:val="Normal"/>
    <w:qFormat/>
    <w:pPr>
      <w:numPr>
        <w:ilvl w:val="0"/>
        <w:numId w:val="1"/>
      </w:numPr>
      <w:tabs>
        <w:tab w:val="clear" w:pos="709"/>
        <w:tab w:val="left" w:pos="993" w:leader="none"/>
      </w:tabs>
      <w:spacing w:before="120" w:after="0"/>
      <w:jc w:val="both"/>
    </w:pPr>
    <w:rPr>
      <w:bCs/>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292</TotalTime>
  <Application>LibreOffice/7.6.2.1$Windows_X86_64 LibreOffice_project/56f7684011345957bbf33a7ee678afaf4d2ba333</Application>
  <AppVersion>15.0000</AppVersion>
  <Pages>10</Pages>
  <Words>2022</Words>
  <Characters>15709</Characters>
  <CharactersWithSpaces>17570</CharactersWithSpaces>
  <Paragraphs>191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2023-12-05T17:01:00Z</dcterms:created>
  <dc:creator/>
  <dc:description/>
  <dc:language>ru-RU</dc:language>
  <cp:lastModifiedBy/>
  <dcterms:modified xsi:type="dcterms:W3CDTF">2023-12-06T15:52:03Z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