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A66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663F" w:rsidRDefault="001D53E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63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663F" w:rsidRPr="004D1013" w:rsidRDefault="001D53E7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4D1013">
              <w:rPr>
                <w:sz w:val="28"/>
                <w:szCs w:val="28"/>
              </w:rPr>
              <w:t>Постановление Правительства РМ от 22.04.2024 N 362</w:t>
            </w:r>
            <w:r w:rsidRPr="004D1013">
              <w:rPr>
                <w:sz w:val="28"/>
                <w:szCs w:val="28"/>
              </w:rPr>
              <w:br/>
              <w:t>(ред. от 11.02.2025)</w:t>
            </w:r>
            <w:r w:rsidRPr="004D1013">
              <w:rPr>
                <w:sz w:val="28"/>
                <w:szCs w:val="28"/>
              </w:rPr>
              <w:br/>
              <w:t>"</w:t>
            </w:r>
            <w:r w:rsidRPr="004D1013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хранилищ в рамках стимулирования увеличения производства картофеля и овощей"</w:t>
            </w:r>
            <w:bookmarkStart w:id="0" w:name="_GoBack"/>
            <w:bookmarkEnd w:id="0"/>
          </w:p>
        </w:tc>
      </w:tr>
      <w:tr w:rsidR="00EA66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663F" w:rsidRDefault="001D53E7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A663F" w:rsidRDefault="00EA663F">
      <w:pPr>
        <w:pStyle w:val="ConsPlusNormal0"/>
        <w:sectPr w:rsidR="00EA663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A663F" w:rsidRDefault="00EA663F">
      <w:pPr>
        <w:pStyle w:val="ConsPlusNormal0"/>
        <w:jc w:val="both"/>
        <w:outlineLvl w:val="0"/>
      </w:pPr>
    </w:p>
    <w:p w:rsidR="00EA663F" w:rsidRDefault="001D53E7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EA663F" w:rsidRDefault="00EA663F">
      <w:pPr>
        <w:pStyle w:val="ConsPlusTitle0"/>
        <w:jc w:val="both"/>
      </w:pPr>
    </w:p>
    <w:p w:rsidR="00EA663F" w:rsidRDefault="001D53E7">
      <w:pPr>
        <w:pStyle w:val="ConsPlusTitle0"/>
        <w:jc w:val="center"/>
      </w:pPr>
      <w:r>
        <w:t>ПОСТАНОВЛЕНИЕ</w:t>
      </w:r>
    </w:p>
    <w:p w:rsidR="00EA663F" w:rsidRDefault="001D53E7">
      <w:pPr>
        <w:pStyle w:val="ConsPlusTitle0"/>
        <w:jc w:val="center"/>
      </w:pPr>
      <w:r>
        <w:t>от 22 апреля 2024 г. N 362</w:t>
      </w:r>
    </w:p>
    <w:p w:rsidR="00EA663F" w:rsidRDefault="00EA663F">
      <w:pPr>
        <w:pStyle w:val="ConsPlusTitle0"/>
        <w:jc w:val="both"/>
      </w:pPr>
    </w:p>
    <w:p w:rsidR="00EA663F" w:rsidRDefault="001D53E7">
      <w:pPr>
        <w:pStyle w:val="ConsPlusTitle0"/>
        <w:jc w:val="center"/>
      </w:pPr>
      <w:r>
        <w:t>ОБ УТВЕРЖДЕНИИ ПОРЯДКА ПРЕДОСТАВЛЕНИЯ СУБСИДИЙ</w:t>
      </w:r>
    </w:p>
    <w:p w:rsidR="00EA663F" w:rsidRDefault="001D53E7">
      <w:pPr>
        <w:pStyle w:val="ConsPlusTitle0"/>
        <w:jc w:val="center"/>
      </w:pPr>
      <w:r>
        <w:t>ИЗ РЕСПУБЛИКАНСКОГО БЮДЖЕТА РЕСПУБЛИКИ МОРДОВИЯ</w:t>
      </w:r>
    </w:p>
    <w:p w:rsidR="00EA663F" w:rsidRDefault="001D53E7">
      <w:pPr>
        <w:pStyle w:val="ConsPlusTitle0"/>
        <w:jc w:val="center"/>
      </w:pPr>
      <w:r>
        <w:t>НА ВОЗМЕЩЕНИЕ ЧАСТИ ПРЯМЫХ ПОНЕСЕННЫХ ЗАТРАТ НА СОЗДАНИЕ</w:t>
      </w:r>
    </w:p>
    <w:p w:rsidR="00EA663F" w:rsidRDefault="001D53E7">
      <w:pPr>
        <w:pStyle w:val="ConsPlusTitle0"/>
        <w:jc w:val="center"/>
      </w:pPr>
      <w:r>
        <w:t>И (ИЛИ) МОДЕРНИЗАЦИЮ ХРАНИ</w:t>
      </w:r>
      <w:r>
        <w:t>ЛИЩ В РАМКАХ СТИМУЛИРОВАНИЯ</w:t>
      </w:r>
    </w:p>
    <w:p w:rsidR="00EA663F" w:rsidRDefault="001D53E7">
      <w:pPr>
        <w:pStyle w:val="ConsPlusTitle0"/>
        <w:jc w:val="center"/>
      </w:pPr>
      <w:r>
        <w:t>УВЕЛИЧЕНИЯ ПРОИЗВОДСТВА КАРТОФЕЛЯ И ОВОЩЕЙ</w:t>
      </w:r>
    </w:p>
    <w:p w:rsidR="00EA663F" w:rsidRDefault="00EA66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6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пунктом 4 статьи 78.5</w:t>
        </w:r>
      </w:hyperlink>
      <w:r>
        <w:t xml:space="preserve"> Бюджетного кодекса Российской Федерации,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</w:t>
      </w:r>
      <w:r>
        <w:t xml:space="preserve">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</w:t>
      </w:r>
      <w:r>
        <w:t>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субсидии из республиканск</w:t>
      </w:r>
      <w:r>
        <w:t>ого бюджета Республики Мордовия на возмещение части прямых понесенных затрат на создание и (или) модернизацию хранилищ в рамках стимулирования увеличения производства картофеля и овощей.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хранилищ в рамках стимулирования увеличения производства картофеля и овощей.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3. Настоящее постанов</w:t>
      </w:r>
      <w:r>
        <w:t>ление вступает в силу со дня его официального опубликования.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</w:pPr>
      <w:r>
        <w:t>Председатель Правительства</w:t>
      </w:r>
    </w:p>
    <w:p w:rsidR="00EA663F" w:rsidRDefault="001D53E7">
      <w:pPr>
        <w:pStyle w:val="ConsPlusNormal0"/>
        <w:jc w:val="right"/>
      </w:pPr>
      <w:r>
        <w:t>Республики Мордовия</w:t>
      </w:r>
    </w:p>
    <w:p w:rsidR="00EA663F" w:rsidRDefault="001D53E7">
      <w:pPr>
        <w:pStyle w:val="ConsPlusNormal0"/>
        <w:jc w:val="right"/>
      </w:pPr>
      <w:r>
        <w:t>Д.ПОЗДНЯКОВ</w:t>
      </w: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0"/>
      </w:pPr>
      <w:r>
        <w:t>Утвержден</w:t>
      </w:r>
    </w:p>
    <w:p w:rsidR="00EA663F" w:rsidRDefault="001D53E7">
      <w:pPr>
        <w:pStyle w:val="ConsPlusNormal0"/>
        <w:jc w:val="right"/>
      </w:pPr>
      <w:r>
        <w:t>постановлением Правительства</w:t>
      </w:r>
    </w:p>
    <w:p w:rsidR="00EA663F" w:rsidRDefault="001D53E7">
      <w:pPr>
        <w:pStyle w:val="ConsPlusNormal0"/>
        <w:jc w:val="right"/>
      </w:pPr>
      <w:r>
        <w:lastRenderedPageBreak/>
        <w:t>Республики Мордовия</w:t>
      </w:r>
    </w:p>
    <w:p w:rsidR="00EA663F" w:rsidRDefault="001D53E7">
      <w:pPr>
        <w:pStyle w:val="ConsPlusNormal0"/>
        <w:jc w:val="right"/>
      </w:pPr>
      <w:r>
        <w:t>от 22 апреля 2024 г. N 362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</w:pPr>
      <w:bookmarkStart w:id="1" w:name="P32"/>
      <w:bookmarkEnd w:id="1"/>
      <w:r>
        <w:t>ПОРЯДОК</w:t>
      </w:r>
    </w:p>
    <w:p w:rsidR="00EA663F" w:rsidRDefault="001D53E7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EA663F" w:rsidRDefault="001D53E7">
      <w:pPr>
        <w:pStyle w:val="ConsPlusTitle0"/>
        <w:jc w:val="center"/>
      </w:pPr>
      <w:r>
        <w:t>РЕСПУБЛИКИ МОРДОВИЯ НА ВОЗМЕЩЕНИЕ ЧАСТИ ПРЯМЫХ ПОНЕСЕННЫХ</w:t>
      </w:r>
    </w:p>
    <w:p w:rsidR="00EA663F" w:rsidRDefault="001D53E7">
      <w:pPr>
        <w:pStyle w:val="ConsPlusTitle0"/>
        <w:jc w:val="center"/>
      </w:pPr>
      <w:r>
        <w:t>ЗАТРАТ НА СОЗДАНИЕ И (ИЛИ) МОДЕРНИЗАЦИЮ ХРАНИЛИЩ В РАМКАХ</w:t>
      </w:r>
    </w:p>
    <w:p w:rsidR="00EA663F" w:rsidRDefault="001D53E7">
      <w:pPr>
        <w:pStyle w:val="ConsPlusTitle0"/>
        <w:jc w:val="center"/>
      </w:pPr>
      <w:r>
        <w:t>СТИМУЛИРОВАНИЯ УВЕЛИЧЕНИЯ ПРОИЗВОДСТВА КАРТОФЕЛЯ И ОВОЩЕЙ</w:t>
      </w:r>
    </w:p>
    <w:p w:rsidR="00EA663F" w:rsidRDefault="00EA66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6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  <w:outlineLvl w:val="1"/>
      </w:pPr>
      <w:r>
        <w:t>Глава 1. ОБЩИЕ ПОЛОЖЕНИЯ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</w:t>
      </w:r>
      <w:r>
        <w:t>ского бюджета Республики Мордовия на возмещение части прямых понесенных затрат на создание и (или) модернизацию хранилищ (далее соответственно - субсидии, хранилища) сельскохозяйственным товаропроизводителям (за исключением граждан, ведущих личное подсобно</w:t>
      </w:r>
      <w:r>
        <w:t xml:space="preserve">е хозяйство) и российским организациям, осуществляющим создание и (или) модернизацию хранилищ, за исключением затрат, на возмещение которых предоставлены средства в соответствии с </w:t>
      </w:r>
      <w:hyperlink r:id="rId17" w:tooltip="Постановление Правительства РФ от 24.11.2018 N 1413 (ред. от 14.03.2023) &quot;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ноября 2018 г. N 1413 "Об утверждении Правил предоставления и распределения иных межбюджетных трансфертов из федерального бюджета бюджетам субъектов </w:t>
      </w:r>
      <w:r>
        <w:t>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</w:t>
      </w:r>
      <w:r>
        <w:t>енную эксплуатацию маркировочного оборудования для внедрения обязательной маркировки отдельных видов молочной продукции", а также в соответствии с иными нормативными правовыми актами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2. Используемые в настоящем Порядке основные понятия применяются в значениях, указанных в </w:t>
      </w:r>
      <w:hyperlink r:id="rId18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Правилах</w:t>
        </w:r>
      </w:hyperlink>
      <w:r>
        <w:t xml:space="preserve"> предоставления и распределения субсидий из федерального бюджета </w:t>
      </w:r>
      <w:r>
        <w:t>бюджетам субъектов Российской Федерации на стимулирование увеличения производства картофеля и овощей, приведенных в приложении 12.1 к Государственной программе развития сельского хозяйства и регулирования рынков сельскохозяйственной продукции, сырья и прод</w:t>
      </w:r>
      <w:r>
        <w:t>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(далее - Приложение</w:t>
      </w:r>
      <w:r>
        <w:t xml:space="preserve"> 12.1 к государственной программе).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2" w:name="P44"/>
      <w:bookmarkEnd w:id="2"/>
      <w:r>
        <w:t xml:space="preserve">3. Субсидии предоставляются в целях стимулирования увеличения производства картофеля и овощей в рамках Государственной </w:t>
      </w:r>
      <w:hyperlink r:id="rId19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Республики Мордовия от 29 декабря 2023 г. N </w:t>
      </w:r>
      <w:r>
        <w:t xml:space="preserve">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</w:t>
      </w:r>
      <w:r>
        <w:lastRenderedPageBreak/>
        <w:t>признании утратившими силу отдельных постановлений Правительства Республики Мордо</w:t>
      </w:r>
      <w:r>
        <w:t>вия".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</w:t>
      </w:r>
      <w:r>
        <w:t>й распорядитель).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5. Субсидии предоставляются участникам отбора на возмещение части фактически осуществленных ими расходов без учета налога на добавленную стоимость.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Для получателей средств, использующих право на освобождение от исполнения обязанностей нал</w:t>
      </w:r>
      <w:r>
        <w:t>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</w:t>
      </w:r>
      <w:r>
        <w:t>ь.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6. Субсидии на возмещение части прямых понесенных затрат на создание и (или) модернизацию хранилищ предоставляются в 2024 году и в последующие годы.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3" w:name="P49"/>
      <w:bookmarkEnd w:id="3"/>
      <w:r>
        <w:t>7. Субсидии из республиканского бюджета Республики Мордовия предоставляются на возмещение части прямых п</w:t>
      </w:r>
      <w:r>
        <w:t>онесенных затрат на создание и (или) модернизацию хранилищ в общем размере прямых понесенных затрат составляет 25 процентов фактической стоимости хранилища (но не выше предельной стоимости хранилища).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Предельная стоимость хранилища определяется исходя из п</w:t>
      </w:r>
      <w:r>
        <w:t xml:space="preserve">редельных значений стоимости единицы мощности хранилищ овощей и картофеля, утвержденных </w:t>
      </w:r>
      <w:hyperlink r:id="rId20" w:tooltip="Приказ Минсельхоза России от 23.06.2023 N 588 &quot;Об утверждении предельных значений стоимости единицы мощности хранилищ овощей и картофеля&quot; (Зарегистрировано в Минюсте России 17.08.2023 N 74844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23 июня 2023 г. N 588 "Об утверждении предель</w:t>
      </w:r>
      <w:r>
        <w:t>ных значений стоимости единицы мощности хранилищ овощей и картофеля".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  <w:outlineLvl w:val="1"/>
      </w:pPr>
      <w:r>
        <w:t>Глава 2. ПОРЯДОК ПРОВЕДЕНИЯ ПРЕДВАРИТЕЛЬНОГО ОТБОРА</w:t>
      </w:r>
    </w:p>
    <w:p w:rsidR="00EA663F" w:rsidRDefault="001D53E7">
      <w:pPr>
        <w:pStyle w:val="ConsPlusTitle0"/>
        <w:jc w:val="center"/>
      </w:pPr>
      <w:r>
        <w:t>ДОКУМЕНТАЦИИ ПО ИНВЕСТИЦИОННЫМ ПРОЕКТАМ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>8. Субсидии предоставляются на возмещение части прямых понесенных затрат на создание и (или)</w:t>
      </w:r>
      <w:r>
        <w:t xml:space="preserve"> модернизацию хранилищ сельскохозяйственным товаропроизводителям (за исключением граждан, ведущих личное подсобное хозяйство) и российским организациям, осуществляющим создание и (или) модернизацию хранилищ, прошедших конкурсный отбор в соответствии с </w:t>
      </w:r>
      <w:hyperlink r:id="rId21" w:tooltip="Приказ Минсельхоза России от 22.01.2024 N 17 &quot;О конкурсном отборе инвестиционных проектов, представленных сельскохозяйственными товаропроизводителями (за исключением граждан, ведущих личное подсобное хозяйство) и российскими организациями, осуществляющими созд">
        <w:r>
          <w:rPr>
            <w:color w:val="0000FF"/>
          </w:rPr>
          <w:t>Порядком</w:t>
        </w:r>
      </w:hyperlink>
      <w:r>
        <w:t xml:space="preserve"> конкурсного отбора инвестиционных проектов, представленных сельскохозяйственными товаропроизводителями (за исключением гражд</w:t>
      </w:r>
      <w:r>
        <w:t>ан, ведущих личное подсобное хозяйство) и российскими организациями, осуществляющими создание и (или) модернизацию хранилищ, на возмещение части прямых понесенных затрат на создание и (или) модернизацию хранилищ, утвержденным приказом Министерства сельског</w:t>
      </w:r>
      <w:r>
        <w:t>о хозяйства Российской Федерации от 22 января 2024 г. N 17 "О конкурсном отборе инвестиционных проектов, представленных сельскохозяйственными товаропроизводителями (за исключением граждан, ведущих личное подсобное хозяйство) и российскими организациями, ос</w:t>
      </w:r>
      <w:r>
        <w:t>уществляющими создание и (или) модернизацию хранилищ, на возмещение части прямых понесенных затрат на создание и (или) модернизацию хранилищ" (далее - Порядок конкурсного отбора инвестиционных проектов, конкурсный отбор инвестиционных проектов).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4" w:name="P57"/>
      <w:bookmarkEnd w:id="4"/>
      <w:r>
        <w:lastRenderedPageBreak/>
        <w:t>9. К участию в предварительном отборе допускаются инвестиционные проекты, представленные участниками отбора, соответствующими следующим условиям: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инвестиционные проекты участников отбора по созданию и (или) модернизации хранилищ соответствуют требованиям, предъявляемым к инвестиционным проектам в соответствии с Порядком конкурсного отбора инвестиционных проектов;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участники отбора на дату подачи заяв</w:t>
      </w:r>
      <w:r>
        <w:t xml:space="preserve">ки соответствуют требованиям, установленным в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32</w:t>
        </w:r>
      </w:hyperlink>
      <w:r>
        <w:t xml:space="preserve"> настоящего Порядка.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10. Главный распорядитель не п</w:t>
      </w:r>
      <w:r>
        <w:t>озднее чем за 1 рабочий день до дня начала приема Министерством сельского хозяйства Российской Федерации заявочной документации по инвестиционным проектам, направляемой на отбор, информирует посредством письменного извещения о проведении отбора (далее - из</w:t>
      </w:r>
      <w:r>
        <w:t>вещение) сельскохозяйственных товаропроизводителей (за исключением граждан, ведущих личное подсобное хозяйство) и российские организациям, осуществляющие создание и (или) модернизацию хранилищ, и (или) публикует извещение на официальном сайте главного расп</w:t>
      </w:r>
      <w:r>
        <w:t>орядителя в информационно-телекоммуникационной сети "Интернет".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11. Извещение должно содержать: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даты и время начала и окончания приема комплекта документов;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адрес для корреспонденции и адрес электронной почты для приема комплекта документов;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перечень докум</w:t>
      </w:r>
      <w:r>
        <w:t>ентов.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5" w:name="P65"/>
      <w:bookmarkEnd w:id="5"/>
      <w:r>
        <w:t>12. В случае если на дату направления участником отбора документов хранилище (при создании хранилища) или техника и (или) оборудование, приобретенное в целях его модернизации (при модернизации хранилища), введены в эксплуатацию, участник отбора напр</w:t>
      </w:r>
      <w:r>
        <w:t>авляет главному распорядителю комплект документов, включающий: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1) оформленную на бланке заявочную </w:t>
      </w:r>
      <w:hyperlink w:anchor="P461" w:tooltip="Заявочная документация">
        <w:r>
          <w:rPr>
            <w:color w:val="0000FF"/>
          </w:rPr>
          <w:t>документацию</w:t>
        </w:r>
      </w:hyperlink>
      <w:r>
        <w:t xml:space="preserve"> на участие в конкурсном отборе инвестиционных проектов на возмещение части прямых понесенн</w:t>
      </w:r>
      <w:r>
        <w:t>ых затрат на создание и (или) модернизацию хранилищ по форме, приведенной в приложении 2 к настоящему Порядку;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2) письмо о достоверности предоставляемой информации по инвестиционному проекту в свободной форме;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3) </w:t>
      </w:r>
      <w:hyperlink w:anchor="P501" w:tooltip="Информация">
        <w:r>
          <w:rPr>
            <w:color w:val="0000FF"/>
          </w:rPr>
          <w:t>информацию</w:t>
        </w:r>
      </w:hyperlink>
      <w:r>
        <w:t xml:space="preserve"> о соответствии инвестиционного проекта условиям, указанным в </w:t>
      </w:r>
      <w:hyperlink r:id="rId23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подпункте "г" пункта 7</w:t>
        </w:r>
      </w:hyperlink>
      <w:r>
        <w:t xml:space="preserve"> Приложения 12.1 к государственной программе, по форме, приведенной в</w:t>
      </w:r>
      <w:r>
        <w:t xml:space="preserve"> приложении 3 к настоящему Порядку,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4) справку о подтверждении фактического объема понесенных затрат по инвестиционному проекту на основании документов, соответствующих сводному сметному расчету стоимости хранилища (этапа, очереди) и (или) уточненному свод</w:t>
      </w:r>
      <w:r>
        <w:t>ному сметному расчету;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5) справку об отсутствии получения получателем средств государственной поддержки на возмещение части прямых понесенных затрат на создание и (или) модернизацию хранилищ в </w:t>
      </w:r>
      <w:r>
        <w:lastRenderedPageBreak/>
        <w:t>соответствии с иными нормативными правовыми актами Российской Ф</w:t>
      </w:r>
      <w:r>
        <w:t>едерации;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6) копию соглашения между Республикой Мордовия и получателем средств, участвующим в национальном проекте "Производительность труда и поддержка занятости"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6" w:name="P72"/>
      <w:bookmarkEnd w:id="6"/>
      <w:r>
        <w:t>7) при реализации инвестиционного проекта получателем средств, осуществляющим</w:t>
      </w:r>
      <w:r>
        <w:t xml:space="preserve"> производство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справку, подтверждающую наличие у получателя средств в году, предшествующем году проведения отбора, собственных (или находящихся в пользовании) земельных участков, занятых картофелем, площадью не менее 30 га на 1000 </w:t>
      </w:r>
      <w:r>
        <w:t>тонн мощности хранилища и (или) земельных участков, занятых овощами, площадью не менее 20 га на 1000 тонн мощности хранилища, с приложением первичных статистических данных, отражающих сведения об итогах сева под урожай в году, предшествующем году проведени</w:t>
      </w:r>
      <w:r>
        <w:t>я отбора, выписок из Единого государственного реестра недвижимости и копий договоров аренды (последнее - при наличии), а в случае, если договоры аренды земельных участков были заключены с лицом, чьим правопреемником является получатель средств, - документы</w:t>
      </w:r>
      <w:r>
        <w:t>, подтверждающие правопреемство получателя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справку, подтверждающую достижение получателем средств объема производства картофеля и (или) овощей в размере не менее 1000 тонн на 1000 тонн мощности хранилища в году, предшествующем году проведения отбо</w:t>
      </w:r>
      <w:r>
        <w:t>ра, с приложением первичных статистических данных, отражающих сведения о сборе урожая сельскохозяйственных культур в году, предшествующем году проведения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 о наличии в распоряжении получателя средств комплекса машин и оборудования по выращива</w:t>
      </w:r>
      <w:r>
        <w:t>нию, уборке и подработке картофеля и (или) овощей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получателем средств перечня машин и оборудования по выращивани</w:t>
      </w:r>
      <w:r>
        <w:t>ю, уборке и подработке картофеля и (или) овощей;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8) при реализации инвестиционного проекта получателем средств, осуществляющим переработку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 о наличии мощностей по переработке картофеля и (или) овощей не менее 1000 тонн в го</w:t>
      </w:r>
      <w:r>
        <w:t>д на 1000 тонн мощности хранилища на основании документов, представленных получателем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 о наличии в распоряжении получателя средств комплекса машин и оборудования по подработке и переработке картофеля и (или) овощей (мощностью не ниже 60000 </w:t>
      </w:r>
      <w:r>
        <w:t>тонн в год)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получателем средств перечня машин и оборудования по подработке и переработке картофеля и (или) овоще</w:t>
      </w:r>
      <w:r>
        <w:t>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9) при реализации инвестиционного проекта получателем средств, осуществляющим одновременно производство картофеля и (или) овощей и их переработку, в составе комплекта документов представляются документы, указанные в </w:t>
      </w:r>
      <w:hyperlink w:anchor="P72" w:tooltip="7) при реализации инвестиционного проекта получателем средств, осуществляющим производство картофеля и (или) овощей:">
        <w:r>
          <w:rPr>
            <w:color w:val="0000FF"/>
          </w:rPr>
          <w:t>подпункте 7</w:t>
        </w:r>
      </w:hyperlink>
      <w:r>
        <w:t xml:space="preserve"> настоящего пункта;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10) </w:t>
      </w:r>
      <w:hyperlink w:anchor="P559" w:tooltip="Информация">
        <w:r>
          <w:rPr>
            <w:color w:val="0000FF"/>
          </w:rPr>
          <w:t>информацию</w:t>
        </w:r>
      </w:hyperlink>
      <w:r>
        <w:t xml:space="preserve"> о соответствии хранилища требованиям к хранилищам (для х</w:t>
      </w:r>
      <w:r>
        <w:t xml:space="preserve">ранилищ, </w:t>
      </w:r>
      <w:r>
        <w:lastRenderedPageBreak/>
        <w:t>введенных в эксплуатацию на дату направления комплекта документов) согласно приложению 4 к настоящему Порядку с приложением документов, подтверждающих соответствие требованиям к хранилищам: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создании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</w:t>
      </w:r>
      <w:r>
        <w:t>и пояснительной записки к инвестиционному проекту, содержащей его краткое 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разрешения на строительство хранилища и копию извещения о начале строительства (последнее - 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разрешения на ввод хранилища в эксплуатацию - при созд</w:t>
      </w:r>
      <w:r>
        <w:t>ании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 заключения государственной экспертизы проектной документации хранилища или копию письма соответствующего органа, осуществляющего полномочия в области организации и проведения государственной экспертизы проектной докумен</w:t>
      </w:r>
      <w:r>
        <w:t>тации и (или) результатов инженерных изысканий, об отсутствии необходимости проведения государственной экспертизы проектной документации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сводного сметного расчета стоимости хранилища и (или) уточненного сводного сметного рас</w:t>
      </w:r>
      <w:r>
        <w:t>чета, если фактический объем понесенных затрат по инвестиционному проекту отличается от сводного сметного расчета и подтвержден представленными документами.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 подряда на выполнение строительно-монтажных работ;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договоров, подтверждающих </w:t>
      </w:r>
      <w:r>
        <w:t>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поручений, подтверждающих оплату строительно-монтажных работ, приобретение и монтаж техники и (или) оборудования, в том числе по авансовым платежам, заверенные кредитной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24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актов</w:t>
        </w:r>
      </w:hyperlink>
      <w:r>
        <w:t xml:space="preserve"> о приеме выполненных работ по форме N КС-2,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</w:t>
      </w:r>
      <w:r>
        <w:t>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25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справок</w:t>
        </w:r>
      </w:hyperlink>
      <w:r>
        <w:t xml:space="preserve"> о стоимости выполненных работ и затрат по форме N КС-3, утвержденной постановлением Гос</w:t>
      </w:r>
      <w:r>
        <w:t>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копий актов приемки закончен</w:t>
      </w:r>
      <w:r>
        <w:t xml:space="preserve">ного строительством объекта и актов приемки законченного строительством объекта приемочной комиссией по </w:t>
      </w:r>
      <w:hyperlink r:id="rId26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формам N КС-11</w:t>
        </w:r>
      </w:hyperlink>
      <w:r>
        <w:t xml:space="preserve"> и (или) </w:t>
      </w:r>
      <w:hyperlink r:id="rId27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N КС-14</w:t>
        </w:r>
      </w:hyperlink>
      <w:r>
        <w:t xml:space="preserve"> соответственно, утвержденным постановлением Государственного комитета Российской Федерации по статистике от 30 октября 1997 г</w:t>
      </w:r>
      <w:r>
        <w:t>. N 71а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тепловыми, энерго- и водными ресурсами в объеме 100% от заявленной проектной мощности исходно-разрешительной документации и технических условий технологического присоединения, договоров технологического</w:t>
      </w:r>
      <w:r>
        <w:t xml:space="preserve"> присоединения, актов выполненных работ и (или) актов о технологическом присоединении;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модернизации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пояснительной записки к инвестиционному проекту, содержащей его краткое 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 зак</w:t>
      </w:r>
      <w:r>
        <w:t>лючения государственной экспертизы проектной документации хранилища или копии письма соответствующего органа, осуществляющего полномочия в области организации и проведения государственной экспертизы проектной документации и (или) результатов инженерных изы</w:t>
      </w:r>
      <w:r>
        <w:t>сканий, об отсутствии необходимости проведения государственной экспертизы проектной документации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акта приемки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сводного сметного расчета стоимости хранилища и (или) уточненного сводного сметного расчета в слу</w:t>
      </w:r>
      <w:r>
        <w:t>чае если фактический объем понесенных затрат по инвестиционному проекту отличается от сводного сметного расчета и подтвержден представленными документами;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договоров, подтверждающих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</w:t>
      </w:r>
      <w:r>
        <w:t>оручений, подтверждающих приобретение и монтаж техники и (или) оборудования, в том числе по авансовым платежам, заверенных кредитной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</w:t>
      </w:r>
      <w:r>
        <w:t>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тепловыми, энерго- и водными ресурсами в объеме 100% от заявленной проектной мощности исходно-разрешительной документации и техническ</w:t>
      </w:r>
      <w:r>
        <w:t>их условий технологического присоединения договоров технологического присоединения, актов выполненных работ и (или) актов о технологическом присоединении.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7" w:name="P108"/>
      <w:bookmarkEnd w:id="7"/>
      <w:r>
        <w:t xml:space="preserve">13. В случае если на день направления участником отбора комплекта документов хранилище </w:t>
      </w:r>
      <w:r>
        <w:lastRenderedPageBreak/>
        <w:t xml:space="preserve">(при создании </w:t>
      </w:r>
      <w:r>
        <w:t>хранилища) или техника и (или) оборудование, приобретенное в целях его модернизации (при модернизации хранилища), не введены в эксплуатацию, участник отбора направляет главному распорядителю комплект документов, включающий: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1) оформленную на бланке заявочн</w:t>
      </w:r>
      <w:r>
        <w:t xml:space="preserve">ую </w:t>
      </w:r>
      <w:hyperlink w:anchor="P461" w:tooltip="Заявочная документация">
        <w:r>
          <w:rPr>
            <w:color w:val="0000FF"/>
          </w:rPr>
          <w:t>документацию</w:t>
        </w:r>
      </w:hyperlink>
      <w:r>
        <w:t xml:space="preserve"> на участие в конкурсном отборе инвестиционных проектов на возмещение части прямых понесенных затрат на создание и (или) модернизацию хранилищ по форме, приведенной в приложении 2 к наст</w:t>
      </w:r>
      <w:r>
        <w:t>оящему Порядку;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2) письмо о достоверности предоставляемой информации по инвестиционному проекту в свободной форме;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3) </w:t>
      </w:r>
      <w:hyperlink w:anchor="P501" w:tooltip="Информация">
        <w:r>
          <w:rPr>
            <w:color w:val="0000FF"/>
          </w:rPr>
          <w:t>информацию</w:t>
        </w:r>
      </w:hyperlink>
      <w:r>
        <w:t xml:space="preserve"> о соответствии инвестиционного проекта условиям, указанным в </w:t>
      </w:r>
      <w:hyperlink r:id="rId28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подпункте "г" пункта 7</w:t>
        </w:r>
      </w:hyperlink>
      <w:r>
        <w:t xml:space="preserve"> Приложения 12.1 к государственной программе, по форме, приведенной в приложении 3 к настоящему Порядку;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4) письмо в свободной форме, содержащее обязательство по пр</w:t>
      </w:r>
      <w:r>
        <w:t>едоставлению главному распорядителю в срок не позднее дня предоставления субсидии из республиканского бюджета Республики Мордовия получателю средств следующих документов: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документов, подтверждающих ввод хранилища в эксплуатацию - при строительстве хр</w:t>
      </w:r>
      <w:r>
        <w:t>анилища, приобретение техники и (или) оборудования и (или) акта приемки техники и (или) оборудования - при модернизации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справки о подтверждении фактического объема понесенных затрат по инвестиционному проекту на основании документов, соответству</w:t>
      </w:r>
      <w:r>
        <w:t>ющих сводному сметному расчету стоимости хранилища (этапа, очереди) и (или) уточненному сводному сметному расчету;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справки, подтверждающей достижение получателем средств объема производства картофеля и (или) овощей в размере не менее 1000 тонн на 1000 тонн</w:t>
      </w:r>
      <w:r>
        <w:t xml:space="preserve"> мощности хранилища в году, предшествующем году проведения отбора, с приложением первичных статистических данных, отражающих сведения о сборе урожая сельскохозяйственных культур в году, предшествующем году проведения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5) справку об отсутствии получе</w:t>
      </w:r>
      <w:r>
        <w:t>ния получателем средств государственной поддержки на возмещение части прямых понесенных затрат на создание и (или) модернизацию хранилищ в соответствии с иными нормативными правовыми актами Российской Федерации;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6) копию кредитного договора, заключенного м</w:t>
      </w:r>
      <w:r>
        <w:t>ежду получателем средств и кредитной организацией, содержащего информацию о предоставлении кредита на период реализации инвестиционного проекта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7) справку кредитной организации, подтверждающую предоставление более 20% средств от суммы кредит</w:t>
      </w:r>
      <w:r>
        <w:t>а на реализацию инвестиционного проекта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8) копию соглашения между Республикой Мордовия и получателем средств, участвующим в национальном проекте "Производительность труда и поддержка занятости"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8" w:name="P120"/>
      <w:bookmarkEnd w:id="8"/>
      <w:r>
        <w:t xml:space="preserve">9) при реализации инвестиционного проекта получателем средств, осуществляющим </w:t>
      </w:r>
      <w:r>
        <w:lastRenderedPageBreak/>
        <w:t>производство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справку, подтверждающую наличие у получателя средств в году, предшествующем году проведения отбора, собственных (или находящихся в пользова</w:t>
      </w:r>
      <w:r>
        <w:t>нии) земельных участков, занятых картофелем, площадью не менее 30 га на 1000 тонн мощности хранилища и (или) земельных участков, занятых овощами, площадью не менее 20 га на 1000 тонн мощности хранилища, с приложением первичных статистических данных, отража</w:t>
      </w:r>
      <w:r>
        <w:t>ющих сведения об итогах сева под урожай в году, предшествующем году проведения отбора, выписок из Единого государственного реестра недвижимости и копий договоров аренды (последнее - при наличии), а в случае, если договоры аренды земельных участков были зак</w:t>
      </w:r>
      <w:r>
        <w:t>лючены с лицом, чьим правопреемником является получатель средств, - документы, подтверждающие правопреемство получателя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 о наличии в распоряжении получателя средств комплекса машин и оборудования по выращиванию, уборке и подработке картофел</w:t>
      </w:r>
      <w:r>
        <w:t xml:space="preserve">я и (или) овощей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получателем средств перечня машин и оборудования по выращиванию, уборке и подработке картофеля </w:t>
      </w:r>
      <w:r>
        <w:t>и (или) овощей;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10) при реализации инвестиционного проекта получателем средств, осуществляющим переработку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 о наличии мощностей по переработке картофеля и (или) овощей не менее 1000 тонн в год на 1000 тонн мощности хранилища на основании документов, представленных получателем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 о наличии в распоряжении получателя средств комплекса машин и </w:t>
      </w:r>
      <w:r>
        <w:t>оборудования по подработке и переработке картофеля и (или) овощей (мощностью не ниже 60000 тонн в год)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</w:t>
      </w:r>
      <w:r>
        <w:t>ем средств перечня машин и оборудования по подработке и переработке картофеля и (или) овощей;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11) при реализации инвестиционного проекта получателем средств, осуществляющим одновременно производство картофеля и (или) овощей и их переработку, в составе комп</w:t>
      </w:r>
      <w:r>
        <w:t xml:space="preserve">лекта документов представляются документы, указанные в </w:t>
      </w:r>
      <w:hyperlink w:anchor="P120" w:tooltip="9) при реализации инвестиционного проекта получателем средств, осуществляющим производство картофеля и (или) овощей:">
        <w:r>
          <w:rPr>
            <w:color w:val="0000FF"/>
          </w:rPr>
          <w:t>подпункте 9</w:t>
        </w:r>
      </w:hyperlink>
      <w:r>
        <w:t xml:space="preserve"> настоящего пункта;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12) </w:t>
      </w:r>
      <w:hyperlink w:anchor="P616" w:tooltip="Информация">
        <w:r>
          <w:rPr>
            <w:color w:val="0000FF"/>
          </w:rPr>
          <w:t>информацию</w:t>
        </w:r>
      </w:hyperlink>
      <w:r>
        <w:t xml:space="preserve"> о соответствии хранилища требованиям к хранилищам (для хранилищ, не введенных в эксплуатацию на дату направления комплекта документов) согласно приложению 5 к настоящему порядку) с приложением документов, подтверждающих</w:t>
      </w:r>
      <w:r>
        <w:t xml:space="preserve"> соответствие требованиям к хранилищам: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создании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пояснительной записки к инвестиционному проекту, содержащей его краткое 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разрешения на строительство хранилища и копию извещения о начале стро</w:t>
      </w:r>
      <w:r>
        <w:t xml:space="preserve">ительства </w:t>
      </w:r>
      <w:r>
        <w:lastRenderedPageBreak/>
        <w:t>(последнее - 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 заключения государственной экспертизы проектной документации хранилища или копии письма соответствующего органа, осуществляющего полномочия в области организации и проведения государственной эксперт</w:t>
      </w:r>
      <w:r>
        <w:t>изы проектной документации и (или) результатов инженерных изысканий, об отсутствии необходимости проведения государственной экспертизы проектной документации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копии сводного сметного расчета стоимости хранилища и (или) уточненного </w:t>
      </w:r>
      <w:r>
        <w:t>сводного сметного расчета в случае если фактический объем понесенных затрат по инвестиционному проекту отличается от сводного сметного расчета и подтвержден представленными документами.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 подряда на выполнение строительно-монтажных работ;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</w:t>
      </w:r>
      <w:r>
        <w:t>ий договоров, подтверждающих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поручений, подтверждающих оплату строительно-монтажных работ, приобретение и монтаж техники и (или) оборудования, в том числе по авансовым платежам, заверенные</w:t>
      </w:r>
      <w:r>
        <w:t xml:space="preserve"> кредитной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29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актов</w:t>
        </w:r>
      </w:hyperlink>
      <w:r>
        <w:t xml:space="preserve"> о приеме выполненных работ по форме N КС-2,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</w:t>
      </w:r>
      <w:r>
        <w:t>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30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справок</w:t>
        </w:r>
      </w:hyperlink>
      <w:r>
        <w:t xml:space="preserve"> о стоимости выполненных работ и затрат по форме N КС-3, утверж</w:t>
      </w:r>
      <w:r>
        <w:t>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</w:t>
      </w:r>
      <w:r>
        <w:t xml:space="preserve">ий актов приемки законченного строительством объекта и актов приемки законченного строительством объекта приемочной комиссией по </w:t>
      </w:r>
      <w:hyperlink r:id="rId31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ф</w:t>
        </w:r>
        <w:r>
          <w:rPr>
            <w:color w:val="0000FF"/>
          </w:rPr>
          <w:t>ормам N КС-11</w:t>
        </w:r>
      </w:hyperlink>
      <w:r>
        <w:t xml:space="preserve"> и (или) </w:t>
      </w:r>
      <w:hyperlink r:id="rId32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N КС-14</w:t>
        </w:r>
      </w:hyperlink>
      <w:r>
        <w:t xml:space="preserve"> соответственно, утвержденным постановлением Государственного комитета Российской Федерации по статис</w:t>
      </w:r>
      <w:r>
        <w:t>тике от 30 октября 1997 г. N 71а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тепловыми, энерго- и водны</w:t>
      </w:r>
      <w:r>
        <w:t>ми ресурсами в объеме 100% от заявленной проектной мощности исходно-разрешительной документации и технических условий технологического присоединения, договоров технологического присоединения, актов выполненных работ и (или) актов о технологическом присоеди</w:t>
      </w:r>
      <w:r>
        <w:t>нении;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копий документов, подтверждающих право собственности участника отбора на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модернизации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пояснительной записки к инвестиционному проекту, содержащей его краткое 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</w:t>
      </w:r>
      <w:r>
        <w:t xml:space="preserve"> заключения государственной экспертизы проектной документации хранилища или копию письма соответствующего органа, осуществляющего полномочия в области организации и проведения государственной экспертизы проектной документации и (или) результатов инженерных</w:t>
      </w:r>
      <w:r>
        <w:t xml:space="preserve"> изысканий, об отсутствии необходимости проведения государственной экспертизы проектной документации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сводного сметного расчета стоимости хранилища и (или) уточненного сводного сметного расчета в случае если фактический объем</w:t>
      </w:r>
      <w:r>
        <w:t xml:space="preserve"> понесенных затрат по инвестиционному проекту отличается от сводного сметного расчета и подтвержден представленными документами;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договоров, подтверждающих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поручений, подтверждающих п</w:t>
      </w:r>
      <w:r>
        <w:t>риобретение и монтаж техники и (или) оборудования, в том числе по авансовым платежам, заверенные кредитной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тепловыми, энерго- и водными ресурсами в объеме 100% от заявленной проектной мощности исходно-разрешительной документации и техниче</w:t>
      </w:r>
      <w:r>
        <w:t>ских условий технологического присоединения, договоров технологического присоединения, актов выполненных работ и (или) актов о технологическом присоединении;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документов, подтверждающих право собственности участника отбора на хранилища.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14. Комплект д</w:t>
      </w:r>
      <w:r>
        <w:t>окументов представляется главному распорядителю на бумажном носителе с сопроводительным письмом (отдельно по каждому инвестиционному проекту), подписанным руководителем организации либо лицом, исполняющим обязанности руководителя организации, а также напра</w:t>
      </w:r>
      <w:r>
        <w:t>вляется в электронном виде по адресу электронной почты, указанному в извещении.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15. Комплект документов должен быть прошит и скреплен печатью уполномоченного органа, а также при необходимости пронумерован и содержать оглавление с указанием направляемых док</w:t>
      </w:r>
      <w:r>
        <w:t>ументов и соответствующих им номеров страниц.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16. Главный распорядитель осуществляет прием и регистрацию комплекта документов в порядке его поступления.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17. Главный распорядитель рассматривает комплект документов в течение 3 рабочих дней с даты окончания п</w:t>
      </w:r>
      <w:r>
        <w:t>риема заявок, указанной в извещении, и по результатам их рассмотрения принимает одно из следующих решений: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 включении комплекта документов в состав заявочной документации для последующего направления в Министерство сельского хозяйства Российской Федерации</w:t>
      </w:r>
      <w:r>
        <w:t xml:space="preserve"> для участия в конкурсном отборе;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об отказе во включении комплекта документов в состав заявочной документации.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18. Решение об отказе во включении комплекта документов в состав заявочной документации для направления для участия в конкурсном отборе, проводим</w:t>
      </w:r>
      <w:r>
        <w:t>ом Министерством сельского хозяйства Российской Федерации, принимается в следующих случаях: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несоответствие участника отбора и инвестиционных проектов требованиям, установленным в </w:t>
      </w:r>
      <w:hyperlink w:anchor="P57" w:tooltip="9. К участию в предварительном отборе допускаются инвестиционные проекты, представленные участниками отбора, соответствующими следующим условиям: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 в составе комплекта документов, установленных в </w:t>
      </w:r>
      <w:hyperlink w:anchor="P65" w:tooltip="12. В случае если на дату направления участником отбора документов хранилище (при создании хранилища) или техника и (или) оборудование, приобретенное в целях его модернизации (при модернизации хранилища), введены в эксплуатацию, участник отбора направляет глав">
        <w:r>
          <w:rPr>
            <w:color w:val="0000FF"/>
          </w:rPr>
          <w:t>пунктах 12</w:t>
        </w:r>
      </w:hyperlink>
      <w:r>
        <w:t xml:space="preserve">, </w:t>
      </w:r>
      <w:hyperlink w:anchor="P108" w:tooltip="13. В случае если на день направления участником отбора комплекта документов хранилище (при создании хранилища) или техника и (или) оборудование, приобретенное в целях его модернизации (при модернизации хранилища), не введены в эксплуатацию, участник отбора на">
        <w:r>
          <w:rPr>
            <w:color w:val="0000FF"/>
          </w:rPr>
          <w:t>13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несоответствие представленного комплекта документов, требованиям, установленным в </w:t>
      </w:r>
      <w:hyperlink w:anchor="P65" w:tooltip="12. В случае если на дату направления участником отбора документов хранилище (при создании хранилища) или техника и (или) оборудование, приобретенное в целях его модернизации (при модернизации хранилища), введены в эксплуатацию, участник отбора направляет глав">
        <w:r>
          <w:rPr>
            <w:color w:val="0000FF"/>
          </w:rPr>
          <w:t>пунктах 12</w:t>
        </w:r>
      </w:hyperlink>
      <w:r>
        <w:t xml:space="preserve">, </w:t>
      </w:r>
      <w:hyperlink w:anchor="P108" w:tooltip="13. В случае если на день направления участником отбора комплекта документов хранилище (при создании хранилища) или техника и (или) оборудование, приобретенное в целях его модернизации (при модернизации хранилища), не введены в эксплуатацию, участник отбора на">
        <w:r>
          <w:rPr>
            <w:color w:val="0000FF"/>
          </w:rPr>
          <w:t>13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установление факта недостоверности информации, содержащейся в представленном комплекте документов;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подача заявки позже даты и (или) времени подачи комплекта документов, указанных в извещении.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19. В случае принятия решения об отказе</w:t>
      </w:r>
      <w:r>
        <w:t xml:space="preserve"> во включении комплекта документов в состав заявочной документации главный распорядитель в течение 3 рабочих дней уведомляет заявителя о принятом решении с обоснованием причин.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20. В случае принятия решения о включении комплекта документов в состав заявочн</w:t>
      </w:r>
      <w:r>
        <w:t>ой документации для последующего направления в Министерство сельского хозяйства Российской Федерации для участия в конкурсном отборе инвестиционных проектов, проводимом Министерством сельского хозяйства Российской Федерации, главный распорядитель в течение</w:t>
      </w:r>
      <w:r>
        <w:t xml:space="preserve"> 2 рабочих дней со дня принятия такого решения составляет </w:t>
      </w:r>
      <w:hyperlink w:anchor="P408" w:tooltip="Реестр">
        <w:r>
          <w:rPr>
            <w:color w:val="0000FF"/>
          </w:rPr>
          <w:t>реестр</w:t>
        </w:r>
      </w:hyperlink>
      <w:r>
        <w:t xml:space="preserve"> по форме согласно приложению 1 к настоящему Порядку и размещает его на официальном сайте главного распорядителя в информационно-телекоммуникационной сет</w:t>
      </w:r>
      <w:r>
        <w:t>и "Интернет".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  <w:outlineLvl w:val="1"/>
      </w:pPr>
      <w:r>
        <w:t>Глава 3. УСЛОВИЯ И ПОРЯДОК ПРЕДОСТАВЛЕНИЯ СУБСИДИЙ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 xml:space="preserve">21.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 </w:t>
      </w:r>
      <w:r>
        <w:t xml:space="preserve">и доведенных до главного распорядителя как получателя бюджетных средств, на предоставление субсидии на цели, указанные в </w:t>
      </w:r>
      <w:hyperlink w:anchor="P44" w:tooltip="3. Субсидии предоставляются в целях стимулирования увеличения производства картофеля и овощей в рамках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, утв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9" w:name="P173"/>
      <w:bookmarkEnd w:id="9"/>
      <w:r>
        <w:lastRenderedPageBreak/>
        <w:t>22. Достигнутым результатом предоставления субсидии на возмещение част</w:t>
      </w:r>
      <w:r>
        <w:t>и прямых понесенных затрат является обеспечение увеличения мощностей по хранению картофеля и овощей (тыс. тонн).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0" w:name="P174"/>
      <w:bookmarkEnd w:id="10"/>
      <w:r>
        <w:t>23. Условия предоставления субсидии: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создание и (или) модернизация хранилищ начаты не ранее чем за 3 года до начала предоставления субсидии и х</w:t>
      </w:r>
      <w:r>
        <w:t>ранилища введены в эксплуатацию не позднее 1 июля года предоставления субсидии (требование к сроку начала создания и (или) модернизации хранилищ не распространяется в течение 3 лет со дня подачи заявки на участие в отборе в отношении хранилищ по инвестицио</w:t>
      </w:r>
      <w:r>
        <w:t>нным проектам, которые отобраны комиссией, но субсидия по которым не предоставлена в связи с отсутствием лимитов бюджетных обязательств, доведенных до Министерства сельского хозяйства Российской Федерации, на предоставление субсидии на соответствующий фина</w:t>
      </w:r>
      <w:r>
        <w:t>нсовый год на создание и (или) модернизацию хранилищ);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субсидии из республиканского бюджета Республики Мордовия на возмещение части прямых понесенных затрат на создание и (или) модернизацию хранилищ не могут служить источником финансового обеспечения расхо</w:t>
      </w:r>
      <w:r>
        <w:t>дов,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изысканий, а также прове</w:t>
      </w:r>
      <w:r>
        <w:t>рки достоверности определения сметной стоимости хранилищ;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доля средств в общем размере прямых понесенных затрат составляет в отношении хранилищ 25 процентов фактической стоимости хранилища (но не выше предельной стоимости хранилища, определяемой исходя из </w:t>
      </w:r>
      <w:r>
        <w:t>предельного значения стоимости единицы мощности, устанавливаемого Министерством сельского хозяйства Российской Федерации).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24. Подтверждением факта ввода в эксплуатацию хранилища является наличие разрешения на ввод хранилища в эксплуатацию, при модернизации - наличие акта приемки хранилища и (или) документов, подтверждающих приобретение техники и (или) оборудования.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25. Инвест</w:t>
      </w:r>
      <w:r>
        <w:t xml:space="preserve">иционные проекты, направляемые для прохождения отбора, могут предусматривать отдельные этапы (очереди) строительства, подтвержденные заключением государственной экспертизы проектной документации и (или) разрешением на строительство, а также разрешением на </w:t>
      </w:r>
      <w:r>
        <w:t>ввод хранилища, отдельного этапа (очереди) в эксплуатацию.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26. В случае если в отношении хранилища в соответствии с Градостроительным </w:t>
      </w:r>
      <w:hyperlink r:id="rId33" w:tooltip="&quot;Градостроительный кодекс Российской Федерации&quot; от 29.12.2004 N 190-ФЗ (ред. от 26.12.2024) (с изм. и доп., вступ. в силу с 01.03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при осуществлении строительства предусмотрен государстве</w:t>
      </w:r>
      <w:r>
        <w:t xml:space="preserve">нный строительный надзор, то начало создания хранилища определяется исходя из даты направления в соответствии с </w:t>
      </w:r>
      <w:hyperlink r:id="rId34" w:tooltip="&quot;Градостроительный кодекс Российской Федерации&quot; от 29.12.2004 N 190-ФЗ (ред. от 26.12.2024) (с изм. и доп., вступ. в силу с 01.03.2025) ------------ Недействующая редакция {КонсультантПлюс}">
        <w:r>
          <w:rPr>
            <w:color w:val="0000FF"/>
          </w:rPr>
          <w:t>частью 5 статьи 52</w:t>
        </w:r>
      </w:hyperlink>
      <w:r>
        <w:t xml:space="preserve"> Градостроительного кодекса Российской Федерации извещения о начале строительства хранилища.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27. В случае если в отношении хранилища в соответствии с Градостроительным </w:t>
      </w:r>
      <w:hyperlink r:id="rId35" w:tooltip="&quot;Градостроительный кодекс Российской Федерации&quot; от 29.12.2004 N 190-ФЗ (ред. от 26.12.2024) (с изм. и доп., вступ. в силу с 01.03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при осуществлении строительства не предусмотрен государственный строительный надзор, то начало создания хранилища определяется исходя из даты выдачи разрешения на строительство хранилища.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28. Оценка эффектив</w:t>
      </w:r>
      <w:r>
        <w:t>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29. Информация о субсидиях размещается на едином по</w:t>
      </w:r>
      <w:r>
        <w:t>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  <w:outlineLvl w:val="1"/>
      </w:pPr>
      <w:r>
        <w:t>Гла</w:t>
      </w:r>
      <w:r>
        <w:t>ва 3. ПОРЯДОК ПРОВЕДЕНИЯ ОТБОРА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>30. Предоставление субсидии из республиканского бюджета Республики Мордовия осуществляется по результатам проведения отбора участников отбора, проводимого главным распорядителем, при наличии лимитов бюджетных обязательств.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Отбор осуществляется в государственной интегрированной информационной системе управления общественными финансами "Электронный </w:t>
      </w:r>
      <w:r>
        <w:t>бюджет" (далее - система "Электронный бюджет").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31.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</w:t>
      </w:r>
      <w:r>
        <w:t>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1" w:name="P192"/>
      <w:bookmarkEnd w:id="11"/>
      <w:r>
        <w:t>32. Участник отбора на даты рассмотрения заявки и заключения соглашения должен соответ</w:t>
      </w:r>
      <w:r>
        <w:t>ствовать следующим требованиям: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</w:t>
      </w:r>
      <w:hyperlink r:id="rId37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t>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</w:t>
      </w:r>
      <w:r>
        <w:t>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</w:t>
      </w:r>
      <w:r>
        <w:t>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</w:t>
      </w:r>
      <w:r>
        <w:t>ических лиц, в отношении которых имеются сведения об их причастности к экстремистской деятельности или терроризму;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 xml:space="preserve">3) участник отбора не находится в составляемых в рамках реализации полномочий, предусмотренных </w:t>
      </w:r>
      <w:hyperlink r:id="rId3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</w:t>
      </w:r>
      <w:r>
        <w:t>ациями и террористами или с распространением оружия массового уничтожения;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4) участник отбора не получает средства из республиканского бюджета Республики Мордовия в соответствии с иными нормативными правовыми актами на цели, указанные в </w:t>
      </w:r>
      <w:hyperlink w:anchor="P44" w:tooltip="3. Субсидии предоставляются в целях стимулирования увеличения производства картофеля и овощей в рамках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, утв">
        <w:r>
          <w:rPr>
            <w:color w:val="0000FF"/>
          </w:rPr>
          <w:t>пункте 3</w:t>
        </w:r>
      </w:hyperlink>
      <w:r>
        <w:t xml:space="preserve"> настоящего Порядка (по соответствующим направлениям);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39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</w:t>
      </w:r>
      <w:r>
        <w:t>влиянием";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4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</w:t>
      </w:r>
      <w:r>
        <w:t>в и страховых взносов в бюджеты бюджетной системы Российской Федерации;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а также иная просроченная (не</w:t>
      </w:r>
      <w:r>
        <w:t>урегулированная) задолженность по денежным обязательствам перед республиканским бюджетом Республики Мордовия;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</w:t>
      </w:r>
      <w:r>
        <w:t>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</w:t>
      </w:r>
      <w:r>
        <w:t>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</w:t>
      </w:r>
      <w:r>
        <w:t>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10) участник отбора зарегис</w:t>
      </w:r>
      <w:r>
        <w:t>трирован и осуществляет деятельность на территории Республики Мордовия;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11) участник отбора отобран конкурсной комиссией Министерства сельского хозяйства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33. Проверка участника отбора на соответствие требованиям, указанным в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32</w:t>
        </w:r>
      </w:hyperlink>
      <w:r>
        <w:t xml:space="preserve"> настоящего Порядка, осуществляется автоматически в системе "Электронный бюджет" на основании данны</w:t>
      </w:r>
      <w:r>
        <w:t xml:space="preserve">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r>
        <w:lastRenderedPageBreak/>
        <w:t>возможности автоматической проверки).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представления документ</w:t>
      </w:r>
      <w:r>
        <w:t xml:space="preserve">ов и информации в целях подтверждения соответствия участника отбора требованиям, указанным в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32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</w:t>
      </w:r>
      <w:r>
        <w:t>ов представить указанные документы и информацию главному распорядителю по собственной инициативе.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32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</w:t>
      </w:r>
      <w:r>
        <w:t>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34. Объявление о проведении отбора формируется главным распорядителем в электронной форме посред</w:t>
      </w:r>
      <w:r>
        <w:t>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</w:t>
      </w:r>
      <w:r>
        <w:t>тся на едином портале не менее чем за 2 календарных дня до наступления даты начала приема заявок участников отбора и включает в себя следующую информацию: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сроки проведения о</w:t>
      </w:r>
      <w:r>
        <w:t>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</w:t>
      </w:r>
      <w:r>
        <w:t>нее 10-го календарного дня, следующего за днем размещения объявления о проведении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результат (результаты) предоставления субсидии в соот</w:t>
      </w:r>
      <w:r>
        <w:t xml:space="preserve">ветствии с </w:t>
      </w:r>
      <w:hyperlink w:anchor="P173" w:tooltip="22. Достигнутым результатом предоставления субсидии на возмещение части прямых понесенных затрат является обеспечение увеличения мощностей по хранению картофеля и овощей (тыс. тонн).">
        <w:r>
          <w:rPr>
            <w:color w:val="0000FF"/>
          </w:rPr>
          <w:t>пунктом 22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32</w:t>
        </w:r>
      </w:hyperlink>
      <w:r>
        <w:t xml:space="preserve"> настоящего Порядка, которым участник отбора должен соответствовать на дату рассмотрения заявок, и к перечню документов, представляемых участниками отбора для подтверждения соответствия указанным требования</w:t>
      </w:r>
      <w:r>
        <w:t>м;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порядок отзыва заявок, порядок их возврата, определяющий в том числе основания для возврата заявок, порядок внесения изм</w:t>
      </w:r>
      <w:r>
        <w:t>енений в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порядок рассмотрения и оценки заявок в соответствии с </w:t>
      </w:r>
      <w:hyperlink w:anchor="P329" w:tooltip="4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48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объем распре</w:t>
      </w:r>
      <w:r>
        <w:t>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</w:t>
      </w:r>
      <w:r>
        <w:t>ителям) отбора, а также предельное количество победителей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срок, в течение которого победитель (побед</w:t>
      </w:r>
      <w:r>
        <w:t>ители) отбора должен подписать соглашение;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</w:t>
      </w:r>
      <w:r>
        <w:t xml:space="preserve">еобходимости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42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</w:t>
      </w:r>
      <w:r>
        <w:t>ия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</w:t>
      </w:r>
      <w:r>
        <w:t>ерты, имеющие целевое назначение, из федерального бюджета республиканскому бюджету Республики Мордовия).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</w:t>
      </w:r>
      <w:r>
        <w:t xml:space="preserve"> с соблюдением следующих условий: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при </w:t>
      </w:r>
      <w:r>
        <w:t>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</w:t>
      </w:r>
      <w:r>
        <w:t xml:space="preserve">явок в объявление о проведении отбора получателей субсидий включается положение, предусматривающее право участников отбора получателей субсидий </w:t>
      </w:r>
      <w:r>
        <w:lastRenderedPageBreak/>
        <w:t>внести изменения в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</w:t>
      </w:r>
      <w:r>
        <w:t>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EA663F" w:rsidRDefault="001D53E7">
      <w:pPr>
        <w:pStyle w:val="ConsPlusNormal0"/>
        <w:jc w:val="both"/>
      </w:pPr>
      <w:r>
        <w:t xml:space="preserve">(часть введена </w:t>
      </w:r>
      <w:hyperlink r:id="rId43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2" w:name="P232"/>
      <w:bookmarkEnd w:id="12"/>
      <w:r>
        <w:t>35.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</w:t>
      </w:r>
      <w:r>
        <w:t>частниками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</w:t>
      </w:r>
      <w:r>
        <w:t>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</w:t>
      </w:r>
      <w:r>
        <w:t>Электронный бюджет".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32" w:tooltip="3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</w:t>
      </w:r>
      <w:r>
        <w:t xml:space="preserve">порядитель может отменить отбор только в случае возникновения обстоятельств непреодолимой силы в соответствии с </w:t>
      </w:r>
      <w:hyperlink r:id="rId4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3" w:name="P237"/>
      <w:bookmarkEnd w:id="13"/>
      <w:r>
        <w:t xml:space="preserve">36. Заявка подается в соответствии с требованиями и в сроки, указанные в </w:t>
      </w:r>
      <w:r>
        <w:t>объявлении о проведении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</w:t>
      </w:r>
      <w:r>
        <w:t>ментов (документов на бумажном носителе, преобразованных в электронную форму путем сканирования).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37. Заявка содержит следующие сведения: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фамилию, имя, отчество (при наличии)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дату постановки на учет в налоговом органе (для индивидуальных предприни</w:t>
      </w:r>
      <w:r>
        <w:t>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 и код причины постановки на учет в налоговом органе (для юридических лиц);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 государственной регистрации физического лица в качестве индивидуального предпринимателя;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 и место рождения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страховой н</w:t>
      </w:r>
      <w:r>
        <w:t>омер индивидуального лицевого счета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</w:t>
      </w:r>
      <w:r>
        <w:t>чимых сообщений;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</w:t>
      </w:r>
      <w:r>
        <w:t xml:space="preserve">вии с Федеральным </w:t>
      </w:r>
      <w:hyperlink r:id="rId45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</w:t>
      </w:r>
      <w:r>
        <w:t xml:space="preserve"> 1995 г.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информацию о руководителе юридического лица (фамилия, имя, отчество </w:t>
      </w:r>
      <w:r>
        <w:t>(при наличии), идентификационный номер налогоплательщика, должность);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</w:t>
      </w:r>
      <w:r>
        <w:t>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информацию о счетах в соответствии с законодательством Российской Федерации для перечисления субсидии, а также о лице, уполномоч</w:t>
      </w:r>
      <w:r>
        <w:t>енном на подписание соглашения;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информацию и документы, подтверждающие соответствие участника отбора получателей субсидий установленным в объявлении о проведении отбора требованиям;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</w:t>
      </w:r>
      <w:r>
        <w:t>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</w:t>
      </w:r>
      <w:r>
        <w:t>ерфейса системы "Электронный бюджет";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значение результата предоставления субсидии, указанного в </w:t>
      </w:r>
      <w:hyperlink w:anchor="P173" w:tooltip="22. Достигнутым результатом предоставления субсидии на возмещение части прямых понесенных затрат является обеспечение увеличения мощностей по хранению картофеля и овощей (тыс. тонн).">
        <w:r>
          <w:rPr>
            <w:color w:val="0000FF"/>
          </w:rPr>
          <w:t>пункте 22</w:t>
        </w:r>
      </w:hyperlink>
      <w:r>
        <w:t xml:space="preserve"> настоящего Порядка, значение запр</w:t>
      </w:r>
      <w:r>
        <w:t>ашиваемого участником отбора размера субсидии.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38. </w:t>
      </w:r>
      <w:hyperlink w:anchor="P673" w:tooltip="Заявка">
        <w:r>
          <w:rPr>
            <w:color w:val="0000FF"/>
          </w:rPr>
          <w:t>Заявка</w:t>
        </w:r>
      </w:hyperlink>
      <w:r>
        <w:t xml:space="preserve"> участника отбора на предоставление субсидии представляется участником отбора в пределах срока подачи заявок, указанного главным распорядителем в объявлении о п</w:t>
      </w:r>
      <w:r>
        <w:t>роведении отбора, согласно приложению 6 к настоящему Порядку.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К заявке на участие в отборе настоящего Порядка прилагаются следующие документы: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1) информация о лицах (руководителе, членах коллегиального исполнительного органа, лице, исполняющем функции един</w:t>
      </w:r>
      <w:r>
        <w:t>оличного исполнительного органа, 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участником отбора), сведения о которых должны отс</w:t>
      </w:r>
      <w:r>
        <w:t>утствовать в реестре дисквалифицированных лиц, включающая данные о фамилии, имени, отчестве, дате и месте рождения.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2) письмо о достоверности предоставляемой информации по инвестиционному проекту в свободной форме;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3) информацию о соответствии инвестиционн</w:t>
      </w:r>
      <w:r>
        <w:t xml:space="preserve">ого проекта условиям, указанным в </w:t>
      </w:r>
      <w:hyperlink r:id="rId46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подпункте "г" пункта 7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</w:t>
      </w:r>
      <w:r>
        <w:t xml:space="preserve">ации на стимулирование увеличения производства картофеля и овощей, приведенных в Приложении N 12.1 к государственной программе, по форме, приведенной в </w:t>
      </w:r>
      <w:hyperlink w:anchor="P461" w:tooltip="Заявочная документация">
        <w:r>
          <w:rPr>
            <w:color w:val="0000FF"/>
          </w:rPr>
          <w:t>приложении 2</w:t>
        </w:r>
      </w:hyperlink>
      <w:r>
        <w:t xml:space="preserve"> к настоящему Порядку;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4) письмо в свободной форме, содержащее обязательство по предоставлению главному распорядителю в срок не позднее дня предоставления субсидии из республиканского бюджета Республики Мордовия получателю средств следующих документов: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документов, подтверж</w:t>
      </w:r>
      <w:r>
        <w:t>дающих ввод хранилища в эксплуатацию - при строительстве хранилища, приобретение техники и (или) оборудования и (или) акта приемки техники и (или) оборудования - при модернизации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справки о подтверждении фактического объема понесенных затрат по и</w:t>
      </w:r>
      <w:r>
        <w:t>нвестиционному проекту на основании документов, соответствующих сводному сметному расчету стоимости хранилища (этапа, очереди) и (или) уточненному сводному сметному расчету;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справки, подтверждающей достижение получателем средств объема производства картофе</w:t>
      </w:r>
      <w:r>
        <w:t>ля и (или) овощей в размере не менее 1000 тонн на 1000 тонн мощности хранилища в году, предшествующем году проведения отбора, с приложением первичных статистических данных, отражающих сведения о сборе урожая сельскохозяйственных культур в году, предшествую</w:t>
      </w:r>
      <w:r>
        <w:t>щем году проведения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5) справку об отсутствии получения получателем средств государственной поддержки на возмещение части прямых понесенных затрат на создание и (или) модернизацию хранилищ в соответствии с иными нормативными правовыми актами Российс</w:t>
      </w:r>
      <w:r>
        <w:t>кой Федерации;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6) копию кредитного договора, заключенного между получателем средств и кредитной организацией, содержащего информацию о предоставлении кредита на период реализации инвестиционного проекта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7) справку кредитной организации, подт</w:t>
      </w:r>
      <w:r>
        <w:t>верждающую предоставление более 20% средств от суммы кредита на реализацию инвестиционного проекта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8) копию соглашения между Республикой Мордовия и получателем средств, участвующим в </w:t>
      </w:r>
      <w:r>
        <w:lastRenderedPageBreak/>
        <w:t>национальном проекте "Производительность труда и поддержка</w:t>
      </w:r>
      <w:r>
        <w:t xml:space="preserve"> занятости" (при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4" w:name="P272"/>
      <w:bookmarkEnd w:id="14"/>
      <w:r>
        <w:t>9) при реализации инвестиционного проекта получателем средств, осуществляющим производство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справку, подтверждающую наличие у получателя средств в году, предшествующем году проведения отбора, собственных </w:t>
      </w:r>
      <w:r>
        <w:t>(или находящихся в пользовании) земельных участков, занятых картофелем, площадью не менее 30 га на 1000 тонн мощности хранилища и (или) земельных участков, занятых овощами, площадью не менее 20 га на 1000 тонн мощности хранилища, с приложением первичных ст</w:t>
      </w:r>
      <w:r>
        <w:t xml:space="preserve">атистических данных, отражающих сведения об итогах сева под урожай в году, предшествующем году проведения отбора, выписок из Единого государственного реестра недвижимости и копий договоров аренды (последнее - при наличии), а в случае, если договоры аренды </w:t>
      </w:r>
      <w:r>
        <w:t>земельных участков были заключены с лицом, чьим правопреемником является получатель средств, - документы, подтверждающие правопреемство получателя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справку о наличии в распоряжении получателя средств комплекса машин и оборудования по выращиванию, у</w:t>
      </w:r>
      <w:r>
        <w:t>борке и подработке картофеля и (или) овощей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получателем средств перечня машин и оборудования по выращиванию, убо</w:t>
      </w:r>
      <w:r>
        <w:t>рке и подработке картофеля и (или) овощей;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10) при реализации инвестиционного проекта получателем средств, осуществляющим переработку картофеля и (или) овощей: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 о наличии мощностей по переработке картофеля и (или) овощей не менее 1000 тонн в год на </w:t>
      </w:r>
      <w:r>
        <w:t>1000 тонн мощности хранилища на основании документов, представленных получателем средств;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справку о наличии в распоряжении получателя средств комплекса машин и оборудования по подработке и переработке картофеля и (или) овощей (мощностью не ниже 60000 тонн </w:t>
      </w:r>
      <w:r>
        <w:t>в год) по технологиям, соответствующим принятым технологическим картам по подработке и переработке картофеля и (или) овощей, с приложением заверенного получателем средств перечня машин и оборудования по подработке и переработке картофеля и (или) овощей;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11</w:t>
      </w:r>
      <w:r>
        <w:t xml:space="preserve">) при реализации инвестиционного проекта получателем средств, осуществляющим одновременно производство картофеля и (или) овощей и их переработку, в составе комплекта документов представляются документы, указанные в </w:t>
      </w:r>
      <w:hyperlink w:anchor="P272" w:tooltip="9) при реализации инвестиционного проекта получателем средств, осуществляющим производство картофеля и (или) овощей:">
        <w:r>
          <w:rPr>
            <w:color w:val="0000FF"/>
          </w:rPr>
          <w:t>подпункте 9</w:t>
        </w:r>
      </w:hyperlink>
      <w:r>
        <w:t xml:space="preserve"> настоящего пункта;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12) </w:t>
      </w:r>
      <w:hyperlink w:anchor="P559" w:tooltip="Информация">
        <w:r>
          <w:rPr>
            <w:color w:val="0000FF"/>
          </w:rPr>
          <w:t>информацию</w:t>
        </w:r>
      </w:hyperlink>
      <w:r>
        <w:t xml:space="preserve"> о соответствии хранилища требованиям к хранилищам (для хран</w:t>
      </w:r>
      <w:r>
        <w:t>илищ, введенных в эксплуатацию на дату направления комплекта документов) согласно приложению 4 к настоящему порядку) с приложением документов, подтверждающих соответствие требованиям к хранилищам: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создании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копии </w:t>
      </w:r>
      <w:r>
        <w:t xml:space="preserve">пояснительной записки к инвестиционному проекту, содержащей его краткое </w:t>
      </w:r>
      <w:r>
        <w:lastRenderedPageBreak/>
        <w:t>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разрешения на строительство хранилища и копию извещения о начале строительства (последнее - при наличии);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 заключения государственной экспертизы про</w:t>
      </w:r>
      <w:r>
        <w:t>ектной документации хранилища или копию письма соответствующего органа, осуществляющего полномочия в области организации и проведения государственной экспертизы проектной документации и (или) результатов инженерных изысканий, об отсутствии необходимости пр</w:t>
      </w:r>
      <w:r>
        <w:t>оведения государственной экспертизы проектной документации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сводного сметного расчета стоимости хранилища и (или) уточненного сводного сметного расчета в случае если фактический объем понесенных затрат по инвестиционному прое</w:t>
      </w:r>
      <w:r>
        <w:t>кту отличается от сводного сметного расчета и подтвержден представленными документами.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 подряда на выполнение строительно-монтажных работ;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договоров, подтверждающих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поручений, подтверждающих оплату строительно-монтажных работ, приобретение и монтаж техники и (или) оборудования, в том числе по авансовым платежам, заверенных кредитной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</w:t>
      </w:r>
      <w:r>
        <w:t>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47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актов</w:t>
        </w:r>
      </w:hyperlink>
      <w:r>
        <w:t xml:space="preserve"> о приеме выполненных работ по форме</w:t>
      </w:r>
      <w:r>
        <w:t xml:space="preserve"> N КС-2, утвержденной постановлением Государственного комитета Российской Федерации по статистике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</w:t>
      </w:r>
      <w:r>
        <w:t>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копий </w:t>
      </w:r>
      <w:hyperlink r:id="rId4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справок</w:t>
        </w:r>
      </w:hyperlink>
      <w:r>
        <w:t xml:space="preserve"> о стоимости выполненных работ и затрат по форме N КС-3, утвержденной постановлением Государственного комитета Российской Федерации по статистик</w:t>
      </w:r>
      <w:r>
        <w:t>е от 11 ноября 1999 г. N 100 "Об утверждении унифицированных форм первичной учетной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приемки законченного строительством объекта и актов приемки законченного</w:t>
      </w:r>
      <w:r>
        <w:t xml:space="preserve"> строительством объекта приемочной комиссией по </w:t>
      </w:r>
      <w:hyperlink r:id="rId49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формам N КС-11</w:t>
        </w:r>
      </w:hyperlink>
      <w:r>
        <w:t xml:space="preserve"> и (или) </w:t>
      </w:r>
      <w:hyperlink r:id="rId50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">
        <w:r>
          <w:rPr>
            <w:color w:val="0000FF"/>
          </w:rPr>
          <w:t>N КС-14</w:t>
        </w:r>
      </w:hyperlink>
      <w:r>
        <w:t xml:space="preserve"> соответственно, утвержденным постановлением Государственного комитета Российской Федерации по статистике от 30 октября 1997 г. N 71а "Об утверждении унифицированных форм первичной у</w:t>
      </w:r>
      <w:r>
        <w:t>четной документации по учету работ в капитальном строительстве и ремонтно-строительных работ";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тепловыми, энерго- и водными ресурсами в объеме 100% от заявленной проектной мощности исходно-разрешительно</w:t>
      </w:r>
      <w:r>
        <w:t xml:space="preserve">й документации и технических условий технологического присоединения, договоров </w:t>
      </w:r>
      <w:r>
        <w:lastRenderedPageBreak/>
        <w:t>технологического присоединения, актов выполненных работ и (или) актов о технологическом присоединении;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документов, подтверждающих право собственности на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модернизации хранилищ: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проектной документации;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пояснительной записки к инвестиционному проекту, содержащей его краткое описание;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положительного заключения государственной экспертизы проектной документации хранилища или копии письма со</w:t>
      </w:r>
      <w:r>
        <w:t>ответствующего органа, осуществляющего полномочия в области организации и проведения государственной экспертизы проектной документации и (или) результатов инженерных изысканий, об отсутствии необходимости проведения государственной экспертизы проектной док</w:t>
      </w:r>
      <w:r>
        <w:t>ументации по конкретному хранилищу;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копии сводного сметного расчета стоимости хранилища и (или) уточненного сводного сметного расчета, если фактический объем понесенных затрат по инвестиционному проекту отличается от сводного сметного расчета и подтвержден</w:t>
      </w:r>
      <w:r>
        <w:t xml:space="preserve"> представленными документами;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договоров, подтверждающих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платежных поручений, подтверждающих приобретение и монтаж техники и (или) оборудования, в том числе по авансовым платежам, заверенных кр</w:t>
      </w:r>
      <w:r>
        <w:t>едитной организацией;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товарно-транспортных накладных, счетов-фактур на приобретение и монтаж техники и (или) оборудования;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актов о приемке-передаче оборудования в монтаж по форме N ОС-15;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подтверждающей наличие обеспеченности хранилища те</w:t>
      </w:r>
      <w:r>
        <w:t xml:space="preserve">пловыми, энерго- и водными ресурсами в объеме 100% от заявленной проектной мощности исходно-разрешительной документации и технических условий технологического присоединения, договоров технологического присоединения, актов выполненных работ и (или) актов о </w:t>
      </w:r>
      <w:r>
        <w:t>технологическом присоединении;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копий документов, подтверждающих право собственности на хранилища;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13) справка-расчет о предоставлении субсидий по форме согласно </w:t>
      </w:r>
      <w:hyperlink w:anchor="P709" w:tooltip="Приложение 7">
        <w:r>
          <w:rPr>
            <w:color w:val="0000FF"/>
          </w:rPr>
          <w:t>приложению 7</w:t>
        </w:r>
      </w:hyperlink>
      <w:r>
        <w:t xml:space="preserve"> к настоящему Порядку;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14) справка зая</w:t>
      </w:r>
      <w:r>
        <w:t>вителя, подтверждающая отсутствие у заявителя просроченной задолженности по возврату в республиканский бюджет Республики Мордовия субсидий, бюджетных инвестиций, предоставленных в том числе в соответствии с иными правовыми актами, и иной просроченной (неур</w:t>
      </w:r>
      <w:r>
        <w:t>егулированной) задолженности по денежным обязательствам перед республиканским бюджетом Республики Мордовия на дату подачи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39. Заявка подписывается усиленной квалифицированной электронной подписью руководителя участника отбора или уполномоченного им</w:t>
      </w:r>
      <w:r>
        <w:t xml:space="preserve"> лица (для юридических лиц и индивидуальных предпринимателей).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40.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</w:t>
      </w:r>
      <w:r>
        <w:t>ом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5" w:name="P311"/>
      <w:bookmarkEnd w:id="15"/>
      <w:r>
        <w:t>41.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</w:t>
      </w:r>
      <w:r>
        <w:t>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42. Датой и временем представления участником отбора заявки</w:t>
      </w:r>
      <w:r>
        <w:t xml:space="preserve">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43. В рамках одного отбора участник отбора вправе подать более одной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44. Участник отбора вправе отозвать </w:t>
      </w:r>
      <w:r>
        <w:t>заявку не позднее дня окончания приема заявок, указанного в объявлении о проведении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 о проведении отбора, в порядке, ана</w:t>
      </w:r>
      <w:r>
        <w:t xml:space="preserve">логичном порядку формирования заявки участником отбора, указанному в </w:t>
      </w:r>
      <w:hyperlink w:anchor="P237" w:tooltip="3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36</w:t>
        </w:r>
      </w:hyperlink>
      <w:r>
        <w:t xml:space="preserve"> настоящего Порядка.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45. Любой участник о</w:t>
      </w:r>
      <w:r>
        <w:t>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проведении отбор</w:t>
      </w:r>
      <w:r>
        <w:t>а получателей субсидий путем формирования в системе "Электронный бюджет" соответствующего запроса.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6" w:name="P318"/>
      <w:bookmarkEnd w:id="16"/>
      <w:r>
        <w:t>46. Главный распорядитель в ответ на запрос, указанный в пункте 45 настоящего Порядка, направляет разъяснение положений объявления о проведении отбора в срок</w:t>
      </w:r>
      <w:r>
        <w:t>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</w:t>
      </w:r>
      <w:r>
        <w:t xml:space="preserve"> о проведении отбора не должно изменять суть информации, содержащейся в указанном объявлении.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318" w:tooltip="46. Главный распорядитель в ответ на запрос, указанный в пункте 4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</w:t>
      </w:r>
      <w:r>
        <w:t>ляется всем участникам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47.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</w:t>
      </w:r>
      <w:r>
        <w:t>иками отбора заявкам для их рассмотрения.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</w:t>
      </w:r>
      <w:r>
        <w:t>тупивших для участия в отборе заявках: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 и время поступления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фамилию, имя, отчество (при наличии)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адрес юридическ</w:t>
      </w:r>
      <w:r>
        <w:t>ого лица, адрес регистрации (для индивидуальных предпринимателей);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</w:t>
      </w:r>
      <w:r>
        <w:t>ра сельского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</w:t>
      </w:r>
      <w:r>
        <w:t xml:space="preserve">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7" w:name="P329"/>
      <w:bookmarkEnd w:id="17"/>
      <w:r>
        <w:t>48.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</w:t>
      </w:r>
      <w:r>
        <w:t>ра требованиям.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174" w:tooltip="23. Условия предоставления субсидии:">
        <w:r>
          <w:rPr>
            <w:color w:val="0000FF"/>
          </w:rPr>
          <w:t>пункте 23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92" w:tooltip="3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32</w:t>
        </w:r>
      </w:hyperlink>
      <w:r>
        <w:t xml:space="preserve"> настоящего Порядка, по состоянию на дату рассмотрения заявки, в случае отсутствия технической возможности осуществления автоматической проверки в системе "Электронный бюдже</w:t>
      </w:r>
      <w:r>
        <w:t>т",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</w:t>
      </w:r>
      <w:r>
        <w:t>твующей информации.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49.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Участник отбора должен направить скорректированную заявку не позднее второго рабочего дня после дня </w:t>
      </w:r>
      <w:r>
        <w:t>возврата ее на доработку.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 xml:space="preserve">несоответствие представленных копий документов требованиям, указанным в </w:t>
      </w:r>
      <w:hyperlink w:anchor="P311" w:tooltip="4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41</w:t>
        </w:r>
      </w:hyperlink>
      <w:r>
        <w:t xml:space="preserve"> настоящего Порядка;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наличи</w:t>
      </w:r>
      <w:r>
        <w:t>е технических неточностей, допущенных в представленных документах.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50.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Решение о соответствии за</w:t>
      </w:r>
      <w:r>
        <w:t>явки требованиям, указанным в объявлении 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Заявка отклоняется в случае наличия</w:t>
      </w:r>
      <w:r>
        <w:t xml:space="preserve"> оснований для отклонения заявки, предусмотренной пунктом 51 настоящего Порядка.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51. На стадии рассмотрения заявки основаниями для отклонения заявки являются: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недостоверность информации, соде</w:t>
      </w:r>
      <w:r>
        <w:t>ржащейся в документах, представленных в составе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52. Отбор признается несостоявшимся в следующих случаях: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8" w:name="P348"/>
      <w:bookmarkEnd w:id="18"/>
      <w:r>
        <w:t>53. Ранжирование поступивш</w:t>
      </w:r>
      <w:r>
        <w:t>их заявок осуществляется исходя из очередности их поступления.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 объема распределяемой суб</w:t>
      </w:r>
      <w:r>
        <w:t>сидии, указанного в объявлении о проведении отбора.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информацию об у</w:t>
      </w:r>
      <w:r>
        <w:t>частниках отбора, заявки которых были рассмотрены;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наименование получат</w:t>
      </w:r>
      <w:r>
        <w:t>еля (получателей) субсидии, с которыми заключается соглашение и размер предоставляемой ему субсидии.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</w:t>
      </w:r>
      <w:r>
        <w:t>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</w:t>
      </w:r>
      <w:r>
        <w:t>етных средств в сети "Интернет" не позднее одного рабочего дня, следующего за днем его подписания.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субсидии, предус</w:t>
      </w:r>
      <w:r>
        <w:t xml:space="preserve">мотренной для предоставления участнику отбора, в случае несоответствия запрашиваемого им размера субсидии порядку расчета размера субсидии, установленному </w:t>
      </w:r>
      <w:hyperlink w:anchor="P49" w:tooltip="7. Субсидии из республиканского бюджета Республики Мордовия предоставляются на возмещение части прямых понесенных затрат на создание и (или) модернизацию хранилищ в общем размере прямых понесенных затрат составляет 25 процентов фактической стоимости хранилища ">
        <w:r>
          <w:rPr>
            <w:color w:val="0000FF"/>
          </w:rPr>
          <w:t>пунктом 7</w:t>
        </w:r>
      </w:hyperlink>
      <w:r>
        <w:t xml:space="preserve"> настоящего Порядка, главный распорядитель может скоррек</w:t>
      </w:r>
      <w:r>
        <w:t>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Внесение изменений в протокол рассмотрения заявок и протокол подведения итогов отбора осуществляется не позднее 10 календарных</w:t>
      </w:r>
      <w:r>
        <w:t xml:space="preserve">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EA663F" w:rsidRDefault="001D53E7">
      <w:pPr>
        <w:pStyle w:val="ConsPlusNormal0"/>
        <w:jc w:val="both"/>
      </w:pPr>
      <w:r>
        <w:t xml:space="preserve">(часть введена </w:t>
      </w:r>
      <w:hyperlink r:id="rId53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 xml:space="preserve">54. Субсидия, распределяемая в рамках отбора, распределяется между участниками отбора, включенными в перечень, указанный в </w:t>
      </w:r>
      <w:hyperlink w:anchor="P348" w:tooltip="53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53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субсидии, запрашиваемому всеми участн</w:t>
      </w:r>
      <w:r>
        <w:t>иками отбора, но не выше размера, указанного им в заявке.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55. По результатам отбора с победителем (победителями) отбора заключается соглашение.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Главный распорядитель в течение двух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Соглашение, д</w:t>
      </w:r>
      <w:r>
        <w:t>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</w:t>
      </w:r>
      <w:r>
        <w:t xml:space="preserve">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</w:t>
      </w:r>
      <w:r>
        <w:t xml:space="preserve">ласия по новым условиям в случае уменьшения главному распорядителю ранее доведенных лимитов бюджетных обязательств, приводящего к </w:t>
      </w:r>
      <w:r>
        <w:lastRenderedPageBreak/>
        <w:t>невозможности предоставления субсидии в размере, определенном в соглашении.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</w:t>
      </w:r>
      <w:r>
        <w:t xml:space="preserve">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лица, являюще</w:t>
      </w:r>
      <w:r>
        <w:t>гося правопреемником.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</w:t>
      </w:r>
      <w:r>
        <w:t xml:space="preserve">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5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</w:t>
      </w:r>
      <w:r>
        <w:t>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</w:t>
      </w:r>
      <w:r>
        <w:t>вого обеспечения которых является субсидия, и возврате неиспользованного остатка субсидии в республиканский бюджет Республики Мордовия.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</w:t>
      </w:r>
      <w:r>
        <w:t xml:space="preserve">ть в качестве главы крестьянского (фермерского) хозяйства в соответствии с </w:t>
      </w:r>
      <w:hyperlink r:id="rId5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6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</w:t>
      </w:r>
      <w:r>
        <w:t>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56. В целях заключения соглашения победителем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</w:t>
      </w:r>
      <w:r>
        <w:t>е соглашения (при необходимости).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57. Основаниями для отказа в заключении соглашения с победителем (победителями) отбора являются: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</w:t>
      </w:r>
      <w:r>
        <w:t>представление (представление не в полном объеме) указанных документов;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случае отказа победителя отбора от заключения соглашения, неподписания победителем отбора соглашения</w:t>
      </w:r>
      <w:r>
        <w:t xml:space="preserve"> в срок, определенный объявлением о проведении отбора в соответствии с пунктом 58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</w:t>
      </w:r>
      <w:r>
        <w:t>овлетворены в полном объеме, предложение об увеличении размера субсидии и результатов ее предоставления.</w:t>
      </w:r>
    </w:p>
    <w:p w:rsidR="00EA663F" w:rsidRDefault="001D53E7">
      <w:pPr>
        <w:pStyle w:val="ConsPlusNormal0"/>
        <w:jc w:val="both"/>
      </w:pPr>
      <w:r>
        <w:lastRenderedPageBreak/>
        <w:t xml:space="preserve">(в ред. </w:t>
      </w:r>
      <w:hyperlink r:id="rId57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58. Если победитель отбора не подписал соглашение в течение трех раб</w:t>
      </w:r>
      <w:r>
        <w:t>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59. В течение 2 рабочих дней со дня заключения соглашения главный расп</w:t>
      </w:r>
      <w:r>
        <w:t xml:space="preserve">орядитель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с </w:t>
      </w:r>
      <w:hyperlink r:id="rId58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</w:t>
      </w:r>
      <w:r>
        <w:t>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После доведения пред</w:t>
      </w:r>
      <w:r>
        <w:t>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</w:t>
      </w:r>
      <w:r>
        <w:t xml:space="preserve">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5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</w:t>
      </w:r>
      <w:r>
        <w:t xml:space="preserve">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60.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период.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Title0"/>
        <w:jc w:val="center"/>
        <w:outlineLvl w:val="1"/>
      </w:pPr>
      <w:r>
        <w:t>Глава 4. ПРЕДСТАВЛЕНИЕ ОТЧЕТНОСТИ, ОСУЩЕСТВЛЕНИЕ</w:t>
      </w:r>
    </w:p>
    <w:p w:rsidR="00EA663F" w:rsidRDefault="001D53E7">
      <w:pPr>
        <w:pStyle w:val="ConsPlusTitle0"/>
        <w:jc w:val="center"/>
      </w:pPr>
      <w:r>
        <w:t>КОНТРОЛЯ (МОНИТ</w:t>
      </w:r>
      <w:r>
        <w:t>ОРИНГА) ЗА СОБЛЮДЕНИЕМ УСЛОВИЙ И ПОРЯДКА</w:t>
      </w:r>
    </w:p>
    <w:p w:rsidR="00EA663F" w:rsidRDefault="001D53E7">
      <w:pPr>
        <w:pStyle w:val="ConsPlusTitle0"/>
        <w:jc w:val="center"/>
      </w:pPr>
      <w:r>
        <w:t>ПРЕДОСТАВЛЕНИЯ СУБСИДИЙ И ОТВЕТСТВЕННОСТЬ ЗА ИХ НАРУШЕНИЕ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ind w:firstLine="540"/>
        <w:jc w:val="both"/>
      </w:pPr>
      <w:r>
        <w:t xml:space="preserve">61. Получатель субсидии представляет отчет о достижении значения результата предоставления субсидии по формам, утвержденным </w:t>
      </w:r>
      <w:hyperlink r:id="rId60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</w:t>
      </w:r>
      <w:r>
        <w:t xml:space="preserve"> в том числе грантов в форме субсидий, юридическим лицам, индивидуальным предпринимателям, а также физическим лицам", в системе "Электронный бюджет" не позднее 10 рабочего дня месяца, следующего за отчетным периодом.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Главный распорядитель осуществляет пров</w:t>
      </w:r>
      <w:r>
        <w:t>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lastRenderedPageBreak/>
        <w:t>62. Главный распорядитель как получатель бюджетных средств проводит проверку соблюдения получател</w:t>
      </w:r>
      <w:r>
        <w:t>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одного раза в год.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Орган государственного финансового контроля осуществляет проверки в соответс</w:t>
      </w:r>
      <w:r>
        <w:t xml:space="preserve">твии со </w:t>
      </w:r>
      <w:hyperlink r:id="rId6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</w:t>
      </w:r>
      <w:r>
        <w:t xml:space="preserve">ающих факт завершения соответствующего мероприятия по получению результата предоставления субсидии (контрольная точка), в порядке и по формам, утвержденным </w:t>
      </w:r>
      <w:hyperlink r:id="rId63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</w:t>
      </w:r>
      <w:r>
        <w:t>ым и автономным учреждениям, индивидуальным предпринимателям, физическим лицам - производителям товаров, работ, услуг".</w:t>
      </w:r>
    </w:p>
    <w:p w:rsidR="00EA663F" w:rsidRDefault="001D53E7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19" w:name="P390"/>
      <w:bookmarkEnd w:id="19"/>
      <w:r>
        <w:t>63. В случае выявления нарушения получателем субсидии</w:t>
      </w:r>
      <w:r>
        <w:t xml:space="preserve">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</w:t>
      </w:r>
      <w:r>
        <w:t>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EA663F" w:rsidRDefault="001D53E7">
      <w:pPr>
        <w:pStyle w:val="ConsPlusNormal0"/>
        <w:spacing w:before="240"/>
        <w:ind w:firstLine="540"/>
        <w:jc w:val="both"/>
      </w:pPr>
      <w:bookmarkStart w:id="20" w:name="P391"/>
      <w:bookmarkEnd w:id="20"/>
      <w:r>
        <w:t>В случае недостижения получателем субсидии результатов предоставления субсидии и пока</w:t>
      </w:r>
      <w:r>
        <w:t>зателей,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показателей, необходимых для достижения результатов предоставления субсидии, главный</w:t>
      </w:r>
      <w:r>
        <w:t xml:space="preserve">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показателей, нео</w:t>
      </w:r>
      <w:r>
        <w:t>бходимых для достижения результатов предоставления субсидии.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</w:t>
      </w:r>
      <w:r>
        <w:t xml:space="preserve">деленном в соответствии с </w:t>
      </w:r>
      <w:hyperlink w:anchor="P390" w:tooltip="63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91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EA663F" w:rsidRDefault="001D53E7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lastRenderedPageBreak/>
        <w:t>Прилож</w:t>
      </w:r>
      <w:r>
        <w:t>ение 1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</w:pPr>
      <w:bookmarkStart w:id="21" w:name="P408"/>
      <w:bookmarkEnd w:id="21"/>
      <w:r>
        <w:t>Реестр</w:t>
      </w:r>
    </w:p>
    <w:p w:rsidR="00EA663F" w:rsidRDefault="001D53E7">
      <w:pPr>
        <w:pStyle w:val="ConsPlusNormal0"/>
        <w:jc w:val="center"/>
      </w:pPr>
      <w:r>
        <w:t>инвес</w:t>
      </w:r>
      <w:r>
        <w:t>тиционных проектов по созданию и (или) модернизации</w:t>
      </w:r>
    </w:p>
    <w:p w:rsidR="00EA663F" w:rsidRDefault="001D53E7">
      <w:pPr>
        <w:pStyle w:val="ConsPlusNormal0"/>
        <w:jc w:val="center"/>
      </w:pPr>
      <w:r>
        <w:t>хранилищ, прошедших предварительный отбор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2715"/>
        <w:gridCol w:w="1587"/>
        <w:gridCol w:w="4025"/>
      </w:tblGrid>
      <w:tr w:rsidR="00EA663F">
        <w:tc>
          <w:tcPr>
            <w:tcW w:w="735" w:type="dxa"/>
          </w:tcPr>
          <w:p w:rsidR="00EA663F" w:rsidRDefault="001D53E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15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участника отбора</w:t>
            </w:r>
          </w:p>
        </w:tc>
        <w:tc>
          <w:tcPr>
            <w:tcW w:w="1587" w:type="dxa"/>
          </w:tcPr>
          <w:p w:rsidR="00EA663F" w:rsidRDefault="001D53E7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4025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</w:tc>
      </w:tr>
      <w:tr w:rsidR="00EA663F">
        <w:tc>
          <w:tcPr>
            <w:tcW w:w="735" w:type="dxa"/>
          </w:tcPr>
          <w:p w:rsidR="00EA663F" w:rsidRDefault="001D53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15" w:type="dxa"/>
          </w:tcPr>
          <w:p w:rsidR="00EA663F" w:rsidRDefault="001D53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A663F" w:rsidRDefault="001D53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EA663F" w:rsidRDefault="001D53E7">
            <w:pPr>
              <w:pStyle w:val="ConsPlusNormal0"/>
              <w:jc w:val="center"/>
            </w:pPr>
            <w:r>
              <w:t>4</w:t>
            </w:r>
          </w:p>
        </w:tc>
      </w:tr>
      <w:tr w:rsidR="00EA663F">
        <w:tc>
          <w:tcPr>
            <w:tcW w:w="735" w:type="dxa"/>
          </w:tcPr>
          <w:p w:rsidR="00EA663F" w:rsidRDefault="001D53E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15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87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4025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735" w:type="dxa"/>
          </w:tcPr>
          <w:p w:rsidR="00EA663F" w:rsidRDefault="001D53E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15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87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4025" w:type="dxa"/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1417"/>
        <w:gridCol w:w="340"/>
        <w:gridCol w:w="3515"/>
      </w:tblGrid>
      <w:tr w:rsidR="00EA663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Министр сельского хозяйства и продовольствия Республики Мордовия (иное 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blPrEx>
          <w:tblBorders>
            <w:insideH w:val="single" w:sz="4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t>Приложение 2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3"/>
        <w:gridCol w:w="413"/>
        <w:gridCol w:w="4265"/>
      </w:tblGrid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right"/>
            </w:pPr>
            <w:r>
              <w:t>Министерство</w:t>
            </w:r>
          </w:p>
          <w:p w:rsidR="00EA663F" w:rsidRDefault="001D53E7">
            <w:pPr>
              <w:pStyle w:val="ConsPlusNormal0"/>
              <w:jc w:val="right"/>
            </w:pPr>
            <w:r>
              <w:t>сельского хозяйства и продовольствия</w:t>
            </w:r>
          </w:p>
          <w:p w:rsidR="00EA663F" w:rsidRDefault="001D53E7">
            <w:pPr>
              <w:pStyle w:val="ConsPlusNormal0"/>
              <w:jc w:val="right"/>
            </w:pPr>
            <w:r>
              <w:lastRenderedPageBreak/>
              <w:t>Республики Мордовия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bookmarkStart w:id="22" w:name="P461"/>
            <w:bookmarkEnd w:id="22"/>
            <w:r>
              <w:lastRenderedPageBreak/>
              <w:t>Заявочная документация</w:t>
            </w:r>
          </w:p>
          <w:p w:rsidR="00EA663F" w:rsidRDefault="001D53E7">
            <w:pPr>
              <w:pStyle w:val="ConsPlusNormal0"/>
              <w:jc w:val="center"/>
            </w:pPr>
            <w:r>
              <w:t>на участие в конкурсном отборе инвестиционных проектов,</w:t>
            </w:r>
          </w:p>
          <w:p w:rsidR="00EA663F" w:rsidRDefault="001D53E7">
            <w:pPr>
              <w:pStyle w:val="ConsPlusNormal0"/>
              <w:jc w:val="center"/>
            </w:pPr>
            <w:r>
              <w:t>представленная сельскохозяйственными товаропроизводителями</w:t>
            </w:r>
          </w:p>
          <w:p w:rsidR="00EA663F" w:rsidRDefault="001D53E7">
            <w:pPr>
              <w:pStyle w:val="ConsPlusNormal0"/>
              <w:jc w:val="center"/>
            </w:pPr>
            <w:r>
              <w:t>(за исключением граждан, ведущих личное подсобное хозяйство)</w:t>
            </w:r>
          </w:p>
          <w:p w:rsidR="00EA663F" w:rsidRDefault="001D53E7">
            <w:pPr>
              <w:pStyle w:val="ConsPlusNormal0"/>
              <w:jc w:val="center"/>
            </w:pPr>
            <w:r>
              <w:t>и российскими организациями, осуществляющими создание</w:t>
            </w:r>
          </w:p>
          <w:p w:rsidR="00EA663F" w:rsidRDefault="001D53E7">
            <w:pPr>
              <w:pStyle w:val="ConsPlusNormal0"/>
              <w:jc w:val="center"/>
            </w:pPr>
            <w:r>
              <w:t>и (</w:t>
            </w:r>
            <w:r>
              <w:t>или) модернизацию хранилищ, на возмещение части прямых</w:t>
            </w:r>
          </w:p>
          <w:p w:rsidR="00EA663F" w:rsidRDefault="001D53E7">
            <w:pPr>
              <w:pStyle w:val="ConsPlusNormal0"/>
              <w:jc w:val="center"/>
            </w:pPr>
            <w:r>
              <w:t>понесенных затрат на создание и (или) модернизацию хранилищ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both"/>
            </w:pPr>
            <w:r>
              <w:t>заявляет о намерении участвовать в конкурсном отборе инвестиционных проектов, представленных сельскохозяйственными товаропроизводителями (за исключением граждан, ведущих личное подсобное хозяйство) и российскими организациями, осуществляющими создание и (и</w:t>
            </w:r>
            <w:r>
              <w:t>ли) модернизацию хранилищ, на возмещение части прямых понесенных затрат на создание и (или) модернизацию хранилищ и представляет инвестиционный проект по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1D53E7">
            <w:pPr>
              <w:pStyle w:val="ConsPlusNormal0"/>
              <w:jc w:val="right"/>
            </w:pPr>
            <w:r>
              <w:t>.</w:t>
            </w: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инвестиционного проекта)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ind w:firstLine="283"/>
              <w:jc w:val="both"/>
            </w:pPr>
            <w:r>
              <w:t>Достоверность предоставляемых сведений гарантируется.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  <w:p w:rsidR="00EA663F" w:rsidRDefault="001D53E7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t>Приложение 3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</w:pPr>
      <w:bookmarkStart w:id="23" w:name="P501"/>
      <w:bookmarkEnd w:id="23"/>
      <w:r>
        <w:lastRenderedPageBreak/>
        <w:t>Информация</w:t>
      </w:r>
    </w:p>
    <w:p w:rsidR="00EA663F" w:rsidRDefault="001D53E7">
      <w:pPr>
        <w:pStyle w:val="ConsPlusNormal0"/>
        <w:jc w:val="center"/>
      </w:pPr>
      <w:r>
        <w:t>о соответствии инвестиционного проекта условиям,</w:t>
      </w:r>
    </w:p>
    <w:p w:rsidR="00EA663F" w:rsidRDefault="001D53E7">
      <w:pPr>
        <w:pStyle w:val="ConsPlusNormal0"/>
        <w:jc w:val="center"/>
      </w:pPr>
      <w:r>
        <w:t>указанным в подпункте "г" пункта 7 Правил предоставления</w:t>
      </w:r>
    </w:p>
    <w:p w:rsidR="00EA663F" w:rsidRDefault="001D53E7">
      <w:pPr>
        <w:pStyle w:val="ConsPlusNormal0"/>
        <w:jc w:val="center"/>
      </w:pPr>
      <w:r>
        <w:t>и распределения субсид</w:t>
      </w:r>
      <w:r>
        <w:t>ий из федерального бюджета бюджетам</w:t>
      </w:r>
    </w:p>
    <w:p w:rsidR="00EA663F" w:rsidRDefault="001D53E7">
      <w:pPr>
        <w:pStyle w:val="ConsPlusNormal0"/>
        <w:jc w:val="center"/>
      </w:pPr>
      <w:r>
        <w:t>субъектов Российской Федерации на стимулирование увеличения</w:t>
      </w:r>
    </w:p>
    <w:p w:rsidR="00EA663F" w:rsidRDefault="001D53E7">
      <w:pPr>
        <w:pStyle w:val="ConsPlusNormal0"/>
        <w:jc w:val="center"/>
      </w:pPr>
      <w:r>
        <w:t>производства картофеля и овощей, приведенных в приложении</w:t>
      </w:r>
    </w:p>
    <w:p w:rsidR="00EA663F" w:rsidRDefault="001D53E7">
      <w:pPr>
        <w:pStyle w:val="ConsPlusNormal0"/>
        <w:jc w:val="center"/>
      </w:pPr>
      <w:r>
        <w:t>N 12.1 к Государственной программе развития сельского</w:t>
      </w:r>
    </w:p>
    <w:p w:rsidR="00EA663F" w:rsidRDefault="001D53E7">
      <w:pPr>
        <w:pStyle w:val="ConsPlusNormal0"/>
        <w:jc w:val="center"/>
      </w:pPr>
      <w:r>
        <w:t>хозяйства и регулирования рынков сельскохозяйств</w:t>
      </w:r>
      <w:r>
        <w:t>енной</w:t>
      </w:r>
    </w:p>
    <w:p w:rsidR="00EA663F" w:rsidRDefault="001D53E7">
      <w:pPr>
        <w:pStyle w:val="ConsPlusNormal0"/>
        <w:jc w:val="center"/>
      </w:pPr>
      <w:r>
        <w:t>продукции, сырья и продовольствия, утвержденной</w:t>
      </w:r>
    </w:p>
    <w:p w:rsidR="00EA663F" w:rsidRDefault="001D53E7">
      <w:pPr>
        <w:pStyle w:val="ConsPlusNormal0"/>
        <w:jc w:val="center"/>
      </w:pPr>
      <w:r>
        <w:t>постановлением Правительства Российской Федерации</w:t>
      </w:r>
    </w:p>
    <w:p w:rsidR="00EA663F" w:rsidRDefault="001D53E7">
      <w:pPr>
        <w:pStyle w:val="ConsPlusNormal0"/>
        <w:jc w:val="center"/>
      </w:pPr>
      <w:r>
        <w:t>от 14 июля 2012 г. N 717</w:t>
      </w:r>
    </w:p>
    <w:p w:rsidR="00EA663F" w:rsidRDefault="001D53E7">
      <w:pPr>
        <w:pStyle w:val="ConsPlusNormal0"/>
        <w:jc w:val="center"/>
      </w:pPr>
      <w:r>
        <w:t>___________________________________________</w:t>
      </w:r>
    </w:p>
    <w:p w:rsidR="00EA663F" w:rsidRDefault="001D53E7">
      <w:pPr>
        <w:pStyle w:val="ConsPlusNormal0"/>
        <w:jc w:val="center"/>
      </w:pPr>
      <w:r>
        <w:t>(наименование инвестиционного проекта)</w:t>
      </w:r>
    </w:p>
    <w:p w:rsidR="00EA663F" w:rsidRDefault="001D53E7">
      <w:pPr>
        <w:pStyle w:val="ConsPlusNormal0"/>
        <w:jc w:val="center"/>
      </w:pPr>
      <w:r>
        <w:t>________________________________________</w:t>
      </w:r>
    </w:p>
    <w:p w:rsidR="00EA663F" w:rsidRDefault="001D53E7">
      <w:pPr>
        <w:pStyle w:val="ConsPlusNormal0"/>
        <w:jc w:val="center"/>
      </w:pPr>
      <w:r>
        <w:t>(ме</w:t>
      </w:r>
      <w:r>
        <w:t>сторасположение хранилища)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6520"/>
        <w:gridCol w:w="2089"/>
      </w:tblGrid>
      <w:tr w:rsidR="00EA663F">
        <w:tc>
          <w:tcPr>
            <w:tcW w:w="441" w:type="dxa"/>
          </w:tcPr>
          <w:p w:rsidR="00EA663F" w:rsidRDefault="001D53E7">
            <w:pPr>
              <w:pStyle w:val="ConsPlusNormal0"/>
              <w:jc w:val="center"/>
            </w:pPr>
            <w:r>
              <w:t>N</w:t>
            </w:r>
          </w:p>
          <w:p w:rsidR="00EA663F" w:rsidRDefault="001D53E7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6520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условия</w:t>
            </w:r>
          </w:p>
        </w:tc>
        <w:tc>
          <w:tcPr>
            <w:tcW w:w="2089" w:type="dxa"/>
          </w:tcPr>
          <w:p w:rsidR="00EA663F" w:rsidRDefault="001D53E7">
            <w:pPr>
              <w:pStyle w:val="ConsPlusNormal0"/>
              <w:jc w:val="center"/>
            </w:pPr>
            <w:r>
              <w:t>Наличие подтверждения</w:t>
            </w:r>
          </w:p>
        </w:tc>
      </w:tr>
      <w:tr w:rsidR="00EA663F">
        <w:tc>
          <w:tcPr>
            <w:tcW w:w="441" w:type="dxa"/>
          </w:tcPr>
          <w:p w:rsidR="00EA663F" w:rsidRDefault="001D53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EA663F" w:rsidRDefault="001D53E7">
            <w:pPr>
              <w:pStyle w:val="ConsPlusNormal0"/>
            </w:pPr>
            <w:r>
              <w:t>Создание и (или)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</w:t>
            </w:r>
          </w:p>
        </w:tc>
        <w:tc>
          <w:tcPr>
            <w:tcW w:w="2089" w:type="dxa"/>
          </w:tcPr>
          <w:p w:rsidR="00EA663F" w:rsidRDefault="001D53E7">
            <w:pPr>
              <w:pStyle w:val="ConsPlusNormal0"/>
            </w:pPr>
            <w:r>
              <w:t>Подтверждается/не подтверждается</w:t>
            </w:r>
          </w:p>
        </w:tc>
      </w:tr>
      <w:tr w:rsidR="00EA663F">
        <w:tc>
          <w:tcPr>
            <w:tcW w:w="441" w:type="dxa"/>
          </w:tcPr>
          <w:p w:rsidR="00EA663F" w:rsidRDefault="001D53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EA663F" w:rsidRDefault="001D53E7">
            <w:pPr>
              <w:pStyle w:val="ConsPlusNormal0"/>
            </w:pPr>
            <w:r>
              <w:t>Субсидии из республиканского бюджет</w:t>
            </w:r>
            <w:r>
              <w:t>а Республики Мордовия на возмещение получателям средств части прямых понесенных затрат не являются источником финансового обеспечения расходов, связанных с разработкой проектной документации и проведением инженерных изысканий, выполняемых для подготовки та</w:t>
            </w:r>
            <w:r>
              <w:t>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</w:t>
            </w:r>
          </w:p>
        </w:tc>
        <w:tc>
          <w:tcPr>
            <w:tcW w:w="2089" w:type="dxa"/>
          </w:tcPr>
          <w:p w:rsidR="00EA663F" w:rsidRDefault="001D53E7">
            <w:pPr>
              <w:pStyle w:val="ConsPlusNormal0"/>
            </w:pPr>
            <w:r>
              <w:t>Подтверждается/не подтверждается</w:t>
            </w:r>
          </w:p>
        </w:tc>
      </w:tr>
      <w:tr w:rsidR="00EA663F">
        <w:tc>
          <w:tcPr>
            <w:tcW w:w="441" w:type="dxa"/>
          </w:tcPr>
          <w:p w:rsidR="00EA663F" w:rsidRDefault="001D53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EA663F" w:rsidRDefault="001D53E7">
            <w:pPr>
              <w:pStyle w:val="ConsPlusNormal0"/>
            </w:pPr>
            <w:r>
              <w:t xml:space="preserve">Размер субсидии из </w:t>
            </w:r>
            <w:r>
              <w:t>республиканского бюджета Республики Мордовия в общем размере прямых понесенных затрат на создание (модернизацию) хранилища составляет 25 процентов фактической стоимости создания (модернизации) хранилища</w:t>
            </w:r>
          </w:p>
        </w:tc>
        <w:tc>
          <w:tcPr>
            <w:tcW w:w="2089" w:type="dxa"/>
          </w:tcPr>
          <w:p w:rsidR="00EA663F" w:rsidRDefault="001D53E7">
            <w:pPr>
              <w:pStyle w:val="ConsPlusNormal0"/>
            </w:pPr>
            <w:r>
              <w:t>Подтверждается/не подтверждается</w:t>
            </w: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3"/>
        <w:gridCol w:w="413"/>
        <w:gridCol w:w="4265"/>
      </w:tblGrid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Достоверность предоставляемых сведений гарантируется.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  <w:p w:rsidR="00EA663F" w:rsidRDefault="001D53E7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t>Приложение 4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</w:pPr>
      <w:bookmarkStart w:id="24" w:name="P559"/>
      <w:bookmarkEnd w:id="24"/>
      <w:r>
        <w:t>Информация</w:t>
      </w:r>
    </w:p>
    <w:p w:rsidR="00EA663F" w:rsidRDefault="001D53E7">
      <w:pPr>
        <w:pStyle w:val="ConsPlusNormal0"/>
        <w:jc w:val="center"/>
      </w:pPr>
      <w:r>
        <w:t>о соответствии хранилища требованиям к хра</w:t>
      </w:r>
      <w:r>
        <w:t>нилищам (для</w:t>
      </w:r>
    </w:p>
    <w:p w:rsidR="00EA663F" w:rsidRDefault="001D53E7">
      <w:pPr>
        <w:pStyle w:val="ConsPlusNormal0"/>
        <w:jc w:val="center"/>
      </w:pPr>
      <w:r>
        <w:t>хранилищ, введенных в эксплуатацию на дату направления</w:t>
      </w:r>
    </w:p>
    <w:p w:rsidR="00EA663F" w:rsidRDefault="001D53E7">
      <w:pPr>
        <w:pStyle w:val="ConsPlusNormal0"/>
        <w:jc w:val="center"/>
      </w:pPr>
      <w:r>
        <w:t>документации по инвестиционным проектам на конкурсный отбор)</w:t>
      </w:r>
    </w:p>
    <w:p w:rsidR="00EA663F" w:rsidRDefault="001D53E7">
      <w:pPr>
        <w:pStyle w:val="ConsPlusNormal0"/>
        <w:jc w:val="center"/>
      </w:pPr>
      <w:r>
        <w:t>________________________________________________________</w:t>
      </w:r>
    </w:p>
    <w:p w:rsidR="00EA663F" w:rsidRDefault="001D53E7">
      <w:pPr>
        <w:pStyle w:val="ConsPlusNormal0"/>
        <w:jc w:val="center"/>
      </w:pPr>
      <w:r>
        <w:t>(наименование инвестиционного проекта)</w:t>
      </w:r>
    </w:p>
    <w:p w:rsidR="00EA663F" w:rsidRDefault="001D53E7">
      <w:pPr>
        <w:pStyle w:val="ConsPlusNormal0"/>
        <w:jc w:val="center"/>
      </w:pPr>
      <w:r>
        <w:t>_______________________________</w:t>
      </w:r>
      <w:r>
        <w:t>__________________</w:t>
      </w:r>
    </w:p>
    <w:p w:rsidR="00EA663F" w:rsidRDefault="001D53E7">
      <w:pPr>
        <w:pStyle w:val="ConsPlusNormal0"/>
        <w:jc w:val="center"/>
      </w:pPr>
      <w:r>
        <w:t>(месторасположение хранилища)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345"/>
        <w:gridCol w:w="1399"/>
      </w:tblGrid>
      <w:tr w:rsidR="00EA663F">
        <w:tc>
          <w:tcPr>
            <w:tcW w:w="567" w:type="dxa"/>
          </w:tcPr>
          <w:p w:rsidR="00EA663F" w:rsidRDefault="001D53E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требования к хранилищам</w:t>
            </w:r>
          </w:p>
        </w:tc>
        <w:tc>
          <w:tcPr>
            <w:tcW w:w="3345" w:type="dxa"/>
          </w:tcPr>
          <w:p w:rsidR="00EA663F" w:rsidRDefault="001D53E7">
            <w:pPr>
              <w:pStyle w:val="ConsPlusNormal0"/>
              <w:jc w:val="center"/>
            </w:pPr>
            <w:r>
              <w:t>Документы, подтверждающие соответствие требованию к хранилищам</w:t>
            </w:r>
          </w:p>
        </w:tc>
        <w:tc>
          <w:tcPr>
            <w:tcW w:w="1399" w:type="dxa"/>
          </w:tcPr>
          <w:p w:rsidR="00EA663F" w:rsidRDefault="001D53E7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A663F">
        <w:tc>
          <w:tcPr>
            <w:tcW w:w="567" w:type="dxa"/>
          </w:tcPr>
          <w:p w:rsidR="00EA663F" w:rsidRDefault="001D53E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EA663F" w:rsidRDefault="001D53E7">
            <w:pPr>
              <w:pStyle w:val="ConsPlusNormal0"/>
            </w:pPr>
            <w:r>
              <w:t>Мощность хранилища составляет не менее 1000 тонн единовременного хранения</w:t>
            </w:r>
          </w:p>
        </w:tc>
        <w:tc>
          <w:tcPr>
            <w:tcW w:w="3345" w:type="dxa"/>
          </w:tcPr>
          <w:p w:rsidR="00EA663F" w:rsidRDefault="001D53E7">
            <w:pPr>
              <w:pStyle w:val="ConsPlusNormal0"/>
            </w:pPr>
            <w:r>
              <w:t>в соответствии с проектно-сметной документацией мощность хранилища составляет ____ тонн единовременного хранения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567" w:type="dxa"/>
          </w:tcPr>
          <w:p w:rsidR="00EA663F" w:rsidRDefault="001D53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EA663F" w:rsidRDefault="001D53E7">
            <w:pPr>
              <w:pStyle w:val="ConsPlusNormal0"/>
            </w:pPr>
            <w:r>
              <w:t>Наличие технологических систем, обеспечивающих поддержание микроклимата в хранилище в соответствии с принятой технологией хранения картофел</w:t>
            </w:r>
            <w:r>
              <w:t>я и (или) овощей</w:t>
            </w:r>
          </w:p>
        </w:tc>
        <w:tc>
          <w:tcPr>
            <w:tcW w:w="3345" w:type="dxa"/>
          </w:tcPr>
          <w:p w:rsidR="00EA663F" w:rsidRDefault="001D53E7">
            <w:pPr>
              <w:pStyle w:val="ConsPlusNormal0"/>
            </w:pPr>
            <w:r>
              <w:t>копия договора купли-продажи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567" w:type="dxa"/>
          </w:tcPr>
          <w:p w:rsidR="00EA663F" w:rsidRDefault="001D53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EA663F" w:rsidRDefault="001D53E7">
            <w:pPr>
              <w:pStyle w:val="ConsPlusNormal0"/>
            </w:pPr>
            <w:r>
              <w:t xml:space="preserve">Наличие улучшения технологических систем, </w:t>
            </w:r>
            <w:r>
              <w:lastRenderedPageBreak/>
              <w:t>обеспечивающих поддержание микроклимата в хранилище в соответствии с принятой технологией хранения картофеля и (или) овощей, и увеличение мощности по хранению при м</w:t>
            </w:r>
            <w:r>
              <w:t>одернизации хранилищ</w:t>
            </w:r>
          </w:p>
        </w:tc>
        <w:tc>
          <w:tcPr>
            <w:tcW w:w="3345" w:type="dxa"/>
          </w:tcPr>
          <w:p w:rsidR="00EA663F" w:rsidRDefault="001D53E7">
            <w:pPr>
              <w:pStyle w:val="ConsPlusNormal0"/>
            </w:pPr>
            <w:r>
              <w:lastRenderedPageBreak/>
              <w:t>копия договора купли-продажи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567" w:type="dxa"/>
          </w:tcPr>
          <w:p w:rsidR="00EA663F" w:rsidRDefault="001D53E7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742" w:type="dxa"/>
          </w:tcPr>
          <w:p w:rsidR="00EA663F" w:rsidRDefault="001D53E7">
            <w:pPr>
              <w:pStyle w:val="ConsPlusNormal0"/>
            </w:pPr>
            <w:r>
              <w:t>Наличие обеспеченности хранилища тепловыми, энерго- и водными ресурсами в объеме 100% от заявленной проектной мощности</w:t>
            </w:r>
          </w:p>
        </w:tc>
        <w:tc>
          <w:tcPr>
            <w:tcW w:w="3345" w:type="dxa"/>
          </w:tcPr>
          <w:p w:rsidR="00EA663F" w:rsidRDefault="001D53E7">
            <w:pPr>
              <w:pStyle w:val="ConsPlusNormal0"/>
            </w:pPr>
            <w:r>
              <w:t>подтверждающая исходно-разрешительная документация и технические условия присоединения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3"/>
        <w:gridCol w:w="413"/>
        <w:gridCol w:w="4265"/>
      </w:tblGrid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  <w:p w:rsidR="00EA663F" w:rsidRDefault="001D53E7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t>Приложение 5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</w:pPr>
      <w:bookmarkStart w:id="25" w:name="P616"/>
      <w:bookmarkEnd w:id="25"/>
      <w:r>
        <w:t>Информация</w:t>
      </w:r>
    </w:p>
    <w:p w:rsidR="00EA663F" w:rsidRDefault="001D53E7">
      <w:pPr>
        <w:pStyle w:val="ConsPlusNormal0"/>
        <w:jc w:val="center"/>
      </w:pPr>
      <w:r>
        <w:t>о соответствии хранилища требованиям к хр</w:t>
      </w:r>
      <w:r>
        <w:t>анилищам (для</w:t>
      </w:r>
    </w:p>
    <w:p w:rsidR="00EA663F" w:rsidRDefault="001D53E7">
      <w:pPr>
        <w:pStyle w:val="ConsPlusNormal0"/>
        <w:jc w:val="center"/>
      </w:pPr>
      <w:r>
        <w:t>хранилищ, не введенных в эксплуатацию на дату направления</w:t>
      </w:r>
    </w:p>
    <w:p w:rsidR="00EA663F" w:rsidRDefault="001D53E7">
      <w:pPr>
        <w:pStyle w:val="ConsPlusNormal0"/>
        <w:jc w:val="center"/>
      </w:pPr>
      <w:r>
        <w:t>документации по инвестиционным проектам на конкурсный отбор)</w:t>
      </w:r>
    </w:p>
    <w:p w:rsidR="00EA663F" w:rsidRDefault="001D53E7">
      <w:pPr>
        <w:pStyle w:val="ConsPlusNormal0"/>
        <w:jc w:val="center"/>
      </w:pPr>
      <w:r>
        <w:t>_______________________________________________________</w:t>
      </w:r>
    </w:p>
    <w:p w:rsidR="00EA663F" w:rsidRDefault="001D53E7">
      <w:pPr>
        <w:pStyle w:val="ConsPlusNormal0"/>
        <w:jc w:val="center"/>
      </w:pPr>
      <w:r>
        <w:t>(наименование инвестиционного проекта)</w:t>
      </w:r>
    </w:p>
    <w:p w:rsidR="00EA663F" w:rsidRDefault="001D53E7">
      <w:pPr>
        <w:pStyle w:val="ConsPlusNormal0"/>
        <w:jc w:val="center"/>
      </w:pPr>
      <w:r>
        <w:t>____________________________</w:t>
      </w:r>
      <w:r>
        <w:t>___________________</w:t>
      </w:r>
    </w:p>
    <w:p w:rsidR="00EA663F" w:rsidRDefault="001D53E7">
      <w:pPr>
        <w:pStyle w:val="ConsPlusNormal0"/>
        <w:jc w:val="center"/>
      </w:pPr>
      <w:r>
        <w:t>(месторасположение хранилища)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3288"/>
        <w:gridCol w:w="1399"/>
      </w:tblGrid>
      <w:tr w:rsidR="00EA663F">
        <w:tc>
          <w:tcPr>
            <w:tcW w:w="454" w:type="dxa"/>
          </w:tcPr>
          <w:p w:rsidR="00EA663F" w:rsidRDefault="001D53E7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912" w:type="dxa"/>
          </w:tcPr>
          <w:p w:rsidR="00EA663F" w:rsidRDefault="001D53E7">
            <w:pPr>
              <w:pStyle w:val="ConsPlusNormal0"/>
              <w:jc w:val="center"/>
            </w:pPr>
            <w:r>
              <w:lastRenderedPageBreak/>
              <w:t xml:space="preserve">Наименование требования к </w:t>
            </w:r>
            <w:r>
              <w:lastRenderedPageBreak/>
              <w:t>хранилищам</w:t>
            </w:r>
          </w:p>
        </w:tc>
        <w:tc>
          <w:tcPr>
            <w:tcW w:w="3288" w:type="dxa"/>
          </w:tcPr>
          <w:p w:rsidR="00EA663F" w:rsidRDefault="001D53E7">
            <w:pPr>
              <w:pStyle w:val="ConsPlusNormal0"/>
              <w:jc w:val="center"/>
            </w:pPr>
            <w:r>
              <w:lastRenderedPageBreak/>
              <w:t xml:space="preserve">Документы, подтверждающие </w:t>
            </w:r>
            <w:r>
              <w:lastRenderedPageBreak/>
              <w:t>соответствие требованию к хранилищам</w:t>
            </w:r>
          </w:p>
        </w:tc>
        <w:tc>
          <w:tcPr>
            <w:tcW w:w="1399" w:type="dxa"/>
          </w:tcPr>
          <w:p w:rsidR="00EA663F" w:rsidRDefault="001D53E7">
            <w:pPr>
              <w:pStyle w:val="ConsPlusNormal0"/>
              <w:jc w:val="center"/>
            </w:pPr>
            <w:r>
              <w:lastRenderedPageBreak/>
              <w:t>Примечание</w:t>
            </w:r>
          </w:p>
        </w:tc>
      </w:tr>
      <w:tr w:rsidR="00EA663F">
        <w:tc>
          <w:tcPr>
            <w:tcW w:w="454" w:type="dxa"/>
          </w:tcPr>
          <w:p w:rsidR="00EA663F" w:rsidRDefault="001D53E7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912" w:type="dxa"/>
          </w:tcPr>
          <w:p w:rsidR="00EA663F" w:rsidRDefault="001D53E7">
            <w:pPr>
              <w:pStyle w:val="ConsPlusNormal0"/>
            </w:pPr>
            <w:r>
              <w:t>Мощность хранилища составляет не менее 1000 тонн единовременного хранения</w:t>
            </w:r>
          </w:p>
        </w:tc>
        <w:tc>
          <w:tcPr>
            <w:tcW w:w="3288" w:type="dxa"/>
          </w:tcPr>
          <w:p w:rsidR="00EA663F" w:rsidRDefault="001D53E7">
            <w:pPr>
              <w:pStyle w:val="ConsPlusNormal0"/>
            </w:pPr>
            <w:r>
              <w:t>в соответствии с проектно-сметной документацией мощность хранилища составляет _____ тонн единовременного хранения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54" w:type="dxa"/>
          </w:tcPr>
          <w:p w:rsidR="00EA663F" w:rsidRDefault="001D53E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EA663F" w:rsidRDefault="001D53E7">
            <w:pPr>
              <w:pStyle w:val="ConsPlusNormal0"/>
            </w:pPr>
            <w:r>
              <w:t>Наличие технологических систем, обеспечивающих поддержание микроклимата в хранилище в соответствии с принятой технологией хранения картофе</w:t>
            </w:r>
            <w:r>
              <w:t>ля и (или) овощей</w:t>
            </w:r>
          </w:p>
        </w:tc>
        <w:tc>
          <w:tcPr>
            <w:tcW w:w="3288" w:type="dxa"/>
          </w:tcPr>
          <w:p w:rsidR="00EA663F" w:rsidRDefault="001D53E7">
            <w:pPr>
              <w:pStyle w:val="ConsPlusNormal0"/>
            </w:pPr>
            <w:r>
              <w:t>копия договора купли-продажи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54" w:type="dxa"/>
          </w:tcPr>
          <w:p w:rsidR="00EA663F" w:rsidRDefault="001D53E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EA663F" w:rsidRDefault="001D53E7">
            <w:pPr>
              <w:pStyle w:val="ConsPlusNormal0"/>
            </w:pPr>
            <w:r>
              <w:t xml:space="preserve">Наличие улучшения технологических систем, обеспечивающих поддержание микроклимата в хранилище в соответствии с принятой технологией хранения картофеля и (или) овощей, и увеличение мощности по хранению при </w:t>
            </w:r>
            <w:r>
              <w:t>модернизации хранилищ</w:t>
            </w:r>
          </w:p>
        </w:tc>
        <w:tc>
          <w:tcPr>
            <w:tcW w:w="3288" w:type="dxa"/>
          </w:tcPr>
          <w:p w:rsidR="00EA663F" w:rsidRDefault="001D53E7">
            <w:pPr>
              <w:pStyle w:val="ConsPlusNormal0"/>
            </w:pPr>
            <w:r>
              <w:t>копия договора купли-продажи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54" w:type="dxa"/>
          </w:tcPr>
          <w:p w:rsidR="00EA663F" w:rsidRDefault="001D53E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12" w:type="dxa"/>
          </w:tcPr>
          <w:p w:rsidR="00EA663F" w:rsidRDefault="001D53E7">
            <w:pPr>
              <w:pStyle w:val="ConsPlusNormal0"/>
            </w:pPr>
            <w:r>
              <w:t>Наличие обеспеченности хранилища тепловыми, энерго- и водными ресурсами в объеме 100% от заявленной проектной мощности</w:t>
            </w:r>
          </w:p>
        </w:tc>
        <w:tc>
          <w:tcPr>
            <w:tcW w:w="3288" w:type="dxa"/>
          </w:tcPr>
          <w:p w:rsidR="00EA663F" w:rsidRDefault="001D53E7">
            <w:pPr>
              <w:pStyle w:val="ConsPlusNormal0"/>
            </w:pPr>
            <w:r>
              <w:t>подтверждающая исходно-разрешительная документация и технические условия присоединения</w:t>
            </w:r>
          </w:p>
        </w:tc>
        <w:tc>
          <w:tcPr>
            <w:tcW w:w="1399" w:type="dxa"/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3"/>
        <w:gridCol w:w="413"/>
        <w:gridCol w:w="4265"/>
      </w:tblGrid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  <w:p w:rsidR="00EA663F" w:rsidRDefault="001D53E7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r>
        <w:t>Приложение 6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lastRenderedPageBreak/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3"/>
        <w:gridCol w:w="413"/>
        <w:gridCol w:w="4265"/>
      </w:tblGrid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bookmarkStart w:id="26" w:name="P673"/>
            <w:bookmarkEnd w:id="26"/>
            <w:r>
              <w:t>Заявка</w:t>
            </w:r>
          </w:p>
          <w:p w:rsidR="00EA663F" w:rsidRDefault="001D53E7">
            <w:pPr>
              <w:pStyle w:val="ConsPlusNormal0"/>
              <w:jc w:val="center"/>
            </w:pPr>
            <w:r>
              <w:t>на участие в отборе на предоставление субсидии</w:t>
            </w:r>
          </w:p>
          <w:p w:rsidR="00EA663F" w:rsidRDefault="001D53E7">
            <w:pPr>
              <w:pStyle w:val="ConsPlusNormal0"/>
              <w:jc w:val="center"/>
            </w:pPr>
            <w:r>
              <w:t>по инвестиционным проектам, которые представлены</w:t>
            </w:r>
          </w:p>
          <w:p w:rsidR="00EA663F" w:rsidRDefault="001D53E7">
            <w:pPr>
              <w:pStyle w:val="ConsPlusNormal0"/>
              <w:jc w:val="center"/>
            </w:pPr>
            <w:r>
              <w:t>получателями средств на возмещение части прямых понесенных</w:t>
            </w:r>
          </w:p>
          <w:p w:rsidR="00EA663F" w:rsidRDefault="001D53E7">
            <w:pPr>
              <w:pStyle w:val="ConsPlusNormal0"/>
              <w:jc w:val="center"/>
            </w:pPr>
            <w:r>
              <w:t>затрат на создание и (или) модернизацию хранилищ</w:t>
            </w:r>
          </w:p>
          <w:p w:rsidR="00EA663F" w:rsidRDefault="001D53E7">
            <w:pPr>
              <w:pStyle w:val="ConsPlusNormal0"/>
              <w:jc w:val="center"/>
            </w:pPr>
            <w:r>
              <w:t>на предоставление субсидии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both"/>
            </w:pPr>
            <w:r>
              <w:t xml:space="preserve">заявляет о намерении участвовать в отборе инвестиционных проектов, представленных получателями средств на возмещение части прямых понесенных затрат на создание и (или) модернизацию хранилищ, и представляет инвестиционный проект </w:t>
            </w:r>
            <w:r>
              <w:t>по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1D53E7">
            <w:pPr>
              <w:pStyle w:val="ConsPlusNormal0"/>
              <w:jc w:val="right"/>
            </w:pPr>
            <w:r>
              <w:t>.</w:t>
            </w: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ind w:firstLine="283"/>
              <w:jc w:val="both"/>
            </w:pPr>
            <w:r>
              <w:t>Приложение: документы к заявке.</w:t>
            </w:r>
          </w:p>
          <w:p w:rsidR="00EA663F" w:rsidRDefault="001D53E7">
            <w:pPr>
              <w:pStyle w:val="ConsPlusNormal0"/>
              <w:ind w:firstLine="283"/>
              <w:jc w:val="both"/>
            </w:pPr>
            <w:r>
              <w:t>Достоверность представляемых сведений гарантируется.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both"/>
            </w:pPr>
            <w:r>
              <w:t>подтверждает достигнутый результат предоставления субсидии в год предоставления субсидии, а также в годах, предшествующих году предоставления субсидии</w:t>
            </w:r>
          </w:p>
        </w:tc>
      </w:tr>
      <w:tr w:rsidR="00EA66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1D53E7">
            <w:pPr>
              <w:pStyle w:val="ConsPlusNormal0"/>
              <w:jc w:val="right"/>
            </w:pPr>
            <w:r>
              <w:t>.</w:t>
            </w:r>
          </w:p>
        </w:tc>
      </w:tr>
      <w:tr w:rsidR="00EA66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(наименование результата предоставления субсидии)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  <w:p w:rsidR="00EA663F" w:rsidRDefault="001D53E7">
            <w:pPr>
              <w:pStyle w:val="ConsPlusNormal0"/>
            </w:pPr>
            <w:r>
              <w:t>(иное уполномоченное лицо)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A663F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right"/>
        <w:outlineLvl w:val="1"/>
      </w:pPr>
      <w:bookmarkStart w:id="27" w:name="P709"/>
      <w:bookmarkEnd w:id="27"/>
      <w:r>
        <w:t>Приложение 7</w:t>
      </w:r>
    </w:p>
    <w:p w:rsidR="00EA663F" w:rsidRDefault="001D53E7">
      <w:pPr>
        <w:pStyle w:val="ConsPlusNormal0"/>
        <w:jc w:val="right"/>
      </w:pPr>
      <w:r>
        <w:t>к Порядку предоставления субсидий</w:t>
      </w:r>
    </w:p>
    <w:p w:rsidR="00EA663F" w:rsidRDefault="001D53E7">
      <w:pPr>
        <w:pStyle w:val="ConsPlusNormal0"/>
        <w:jc w:val="right"/>
      </w:pPr>
      <w:r>
        <w:t>из республиканского бюджета Республики</w:t>
      </w:r>
    </w:p>
    <w:p w:rsidR="00EA663F" w:rsidRDefault="001D53E7">
      <w:pPr>
        <w:pStyle w:val="ConsPlusNormal0"/>
        <w:jc w:val="right"/>
      </w:pPr>
      <w:r>
        <w:t>Мордовия на возмещение части прямых понесенных</w:t>
      </w:r>
    </w:p>
    <w:p w:rsidR="00EA663F" w:rsidRDefault="001D53E7">
      <w:pPr>
        <w:pStyle w:val="ConsPlusNormal0"/>
        <w:jc w:val="right"/>
      </w:pPr>
      <w:r>
        <w:t>затрат на создание и (или) модернизацию</w:t>
      </w:r>
    </w:p>
    <w:p w:rsidR="00EA663F" w:rsidRDefault="001D53E7">
      <w:pPr>
        <w:pStyle w:val="ConsPlusNormal0"/>
        <w:jc w:val="right"/>
      </w:pPr>
      <w:r>
        <w:t>хранилищ в рамках стимулирования</w:t>
      </w:r>
    </w:p>
    <w:p w:rsidR="00EA663F" w:rsidRDefault="001D53E7">
      <w:pPr>
        <w:pStyle w:val="ConsPlusNormal0"/>
        <w:jc w:val="right"/>
      </w:pPr>
      <w:r>
        <w:t>увеличения производства</w:t>
      </w:r>
    </w:p>
    <w:p w:rsidR="00EA663F" w:rsidRDefault="001D53E7">
      <w:pPr>
        <w:pStyle w:val="ConsPlusNormal0"/>
        <w:jc w:val="right"/>
      </w:pPr>
      <w:r>
        <w:t>картофеля и овощей</w:t>
      </w:r>
    </w:p>
    <w:p w:rsidR="00EA663F" w:rsidRDefault="00EA66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6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63F" w:rsidRDefault="001D53E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  <w:outlineLvl w:val="2"/>
      </w:pPr>
      <w:r>
        <w:t>Справка-расчет</w:t>
      </w:r>
    </w:p>
    <w:p w:rsidR="00EA663F" w:rsidRDefault="001D53E7">
      <w:pPr>
        <w:pStyle w:val="ConsPlusNormal0"/>
        <w:jc w:val="center"/>
      </w:pPr>
      <w:r>
        <w:t>на перечисление субсидий на ____________ 20___ г.</w:t>
      </w:r>
    </w:p>
    <w:p w:rsidR="00EA663F" w:rsidRDefault="001D53E7">
      <w:pPr>
        <w:pStyle w:val="ConsPlusNormal0"/>
        <w:jc w:val="center"/>
      </w:pPr>
      <w:r>
        <w:t>(для получателей средств, не использующих право</w:t>
      </w:r>
    </w:p>
    <w:p w:rsidR="00EA663F" w:rsidRDefault="001D53E7">
      <w:pPr>
        <w:pStyle w:val="ConsPlusNormal0"/>
        <w:jc w:val="center"/>
      </w:pPr>
      <w:r>
        <w:t>на освобождение от исполнения обязанностей</w:t>
      </w:r>
    </w:p>
    <w:p w:rsidR="00EA663F" w:rsidRDefault="001D53E7">
      <w:pPr>
        <w:pStyle w:val="ConsPlusNormal0"/>
        <w:jc w:val="center"/>
      </w:pPr>
      <w:r>
        <w:t>налогоплательщика, связанных с исчислением</w:t>
      </w:r>
    </w:p>
    <w:p w:rsidR="00EA663F" w:rsidRDefault="001D53E7">
      <w:pPr>
        <w:pStyle w:val="ConsPlusNormal0"/>
        <w:jc w:val="center"/>
      </w:pPr>
      <w:r>
        <w:t>и уплатой налога на добавленную стоимость)</w:t>
      </w:r>
    </w:p>
    <w:p w:rsidR="00EA663F" w:rsidRDefault="001D53E7">
      <w:pPr>
        <w:pStyle w:val="ConsPlusNormal0"/>
        <w:jc w:val="center"/>
      </w:pPr>
      <w:r>
        <w:t>_____________________________</w:t>
      </w:r>
      <w:r>
        <w:t>__________________</w:t>
      </w:r>
    </w:p>
    <w:p w:rsidR="00EA663F" w:rsidRDefault="001D53E7">
      <w:pPr>
        <w:pStyle w:val="ConsPlusNormal0"/>
        <w:jc w:val="center"/>
      </w:pPr>
      <w:r>
        <w:t>(наименование организации)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3402"/>
        <w:gridCol w:w="1828"/>
        <w:gridCol w:w="1574"/>
        <w:gridCol w:w="1559"/>
      </w:tblGrid>
      <w:tr w:rsidR="00EA663F">
        <w:tc>
          <w:tcPr>
            <w:tcW w:w="673" w:type="dxa"/>
          </w:tcPr>
          <w:p w:rsidR="00EA663F" w:rsidRDefault="001D53E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объекта строительства, модернизации, оборудования</w:t>
            </w:r>
          </w:p>
        </w:tc>
        <w:tc>
          <w:tcPr>
            <w:tcW w:w="1828" w:type="dxa"/>
          </w:tcPr>
          <w:p w:rsidR="00EA663F" w:rsidRDefault="001D53E7">
            <w:pPr>
              <w:pStyle w:val="ConsPlusNormal0"/>
              <w:jc w:val="center"/>
            </w:pPr>
            <w:r>
              <w:t>Объем понесенных затрат (в рублях, без НДС)</w:t>
            </w:r>
          </w:p>
        </w:tc>
        <w:tc>
          <w:tcPr>
            <w:tcW w:w="1574" w:type="dxa"/>
          </w:tcPr>
          <w:p w:rsidR="00EA663F" w:rsidRDefault="001D53E7">
            <w:pPr>
              <w:pStyle w:val="ConsPlusNormal0"/>
              <w:jc w:val="center"/>
            </w:pPr>
            <w:r>
              <w:t>Объем понесенных затрат (в рублях, с НДС)</w:t>
            </w:r>
          </w:p>
        </w:tc>
        <w:tc>
          <w:tcPr>
            <w:tcW w:w="1559" w:type="dxa"/>
          </w:tcPr>
          <w:p w:rsidR="00EA663F" w:rsidRDefault="001D53E7">
            <w:pPr>
              <w:pStyle w:val="ConsPlusNormal0"/>
              <w:jc w:val="center"/>
            </w:pPr>
            <w:r>
              <w:t>Расчетный размер субсидий (в рублях, без НДС)</w:t>
            </w: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1D53E7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340"/>
        <w:gridCol w:w="1928"/>
      </w:tblGrid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Главный бухгалтер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lastRenderedPageBreak/>
              <w:t>"___" ___________ 20___ г.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Исполнитель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тел. __________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1D53E7">
      <w:pPr>
        <w:pStyle w:val="ConsPlusNormal0"/>
        <w:jc w:val="center"/>
        <w:outlineLvl w:val="2"/>
      </w:pPr>
      <w:r>
        <w:t>Справка-расчет</w:t>
      </w:r>
    </w:p>
    <w:p w:rsidR="00EA663F" w:rsidRDefault="001D53E7">
      <w:pPr>
        <w:pStyle w:val="ConsPlusNormal0"/>
        <w:jc w:val="center"/>
      </w:pPr>
      <w:r>
        <w:t>на перечисление субсидий на __________ 20___ г.</w:t>
      </w:r>
    </w:p>
    <w:p w:rsidR="00EA663F" w:rsidRDefault="001D53E7">
      <w:pPr>
        <w:pStyle w:val="ConsPlusNormal0"/>
        <w:jc w:val="center"/>
      </w:pPr>
      <w:r>
        <w:t>(для получателей средств, использующих право на освобождение</w:t>
      </w:r>
    </w:p>
    <w:p w:rsidR="00EA663F" w:rsidRDefault="001D53E7">
      <w:pPr>
        <w:pStyle w:val="ConsPlusNormal0"/>
        <w:jc w:val="center"/>
      </w:pPr>
      <w:r>
        <w:t>от исполнения обязанностей налогоплательщика, связанных</w:t>
      </w:r>
    </w:p>
    <w:p w:rsidR="00EA663F" w:rsidRDefault="001D53E7">
      <w:pPr>
        <w:pStyle w:val="ConsPlusNormal0"/>
        <w:jc w:val="center"/>
      </w:pPr>
      <w:r>
        <w:t>с исчислением и уплатой налога на добавленную стоимость)</w:t>
      </w:r>
    </w:p>
    <w:p w:rsidR="00EA663F" w:rsidRDefault="001D53E7">
      <w:pPr>
        <w:pStyle w:val="ConsPlusNormal0"/>
        <w:jc w:val="center"/>
      </w:pPr>
      <w:r>
        <w:t>__________________________________</w:t>
      </w:r>
      <w:r>
        <w:t>_____________</w:t>
      </w:r>
    </w:p>
    <w:p w:rsidR="00EA663F" w:rsidRDefault="001D53E7">
      <w:pPr>
        <w:pStyle w:val="ConsPlusNormal0"/>
        <w:jc w:val="center"/>
      </w:pPr>
      <w:r>
        <w:t>(наименование организации)</w:t>
      </w:r>
    </w:p>
    <w:p w:rsidR="00EA663F" w:rsidRDefault="00EA66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3402"/>
        <w:gridCol w:w="1828"/>
        <w:gridCol w:w="1574"/>
        <w:gridCol w:w="1559"/>
      </w:tblGrid>
      <w:tr w:rsidR="00EA663F">
        <w:tc>
          <w:tcPr>
            <w:tcW w:w="673" w:type="dxa"/>
          </w:tcPr>
          <w:p w:rsidR="00EA663F" w:rsidRDefault="001D53E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EA663F" w:rsidRDefault="001D53E7">
            <w:pPr>
              <w:pStyle w:val="ConsPlusNormal0"/>
              <w:jc w:val="center"/>
            </w:pPr>
            <w:r>
              <w:t>Наименование объекта строительства, модернизации, оборудования</w:t>
            </w:r>
          </w:p>
        </w:tc>
        <w:tc>
          <w:tcPr>
            <w:tcW w:w="1828" w:type="dxa"/>
          </w:tcPr>
          <w:p w:rsidR="00EA663F" w:rsidRDefault="001D53E7">
            <w:pPr>
              <w:pStyle w:val="ConsPlusNormal0"/>
              <w:jc w:val="center"/>
            </w:pPr>
            <w:r>
              <w:t>Объем понесенных затрат (в рублях, без НДС)</w:t>
            </w:r>
          </w:p>
        </w:tc>
        <w:tc>
          <w:tcPr>
            <w:tcW w:w="1574" w:type="dxa"/>
          </w:tcPr>
          <w:p w:rsidR="00EA663F" w:rsidRDefault="001D53E7">
            <w:pPr>
              <w:pStyle w:val="ConsPlusNormal0"/>
              <w:jc w:val="center"/>
            </w:pPr>
            <w:r>
              <w:t>Объем понесенных затрат (в рублях, с НДС)</w:t>
            </w:r>
          </w:p>
        </w:tc>
        <w:tc>
          <w:tcPr>
            <w:tcW w:w="1559" w:type="dxa"/>
          </w:tcPr>
          <w:p w:rsidR="00EA663F" w:rsidRDefault="001D53E7">
            <w:pPr>
              <w:pStyle w:val="ConsPlusNormal0"/>
              <w:jc w:val="center"/>
            </w:pPr>
            <w:r>
              <w:t>Расчетный размер субсидий (в рублях, с НДС)</w:t>
            </w: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673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3402" w:type="dxa"/>
          </w:tcPr>
          <w:p w:rsidR="00EA663F" w:rsidRDefault="001D53E7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828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74" w:type="dxa"/>
          </w:tcPr>
          <w:p w:rsidR="00EA663F" w:rsidRDefault="00EA663F">
            <w:pPr>
              <w:pStyle w:val="ConsPlusNormal0"/>
            </w:pPr>
          </w:p>
        </w:tc>
        <w:tc>
          <w:tcPr>
            <w:tcW w:w="1559" w:type="dxa"/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340"/>
        <w:gridCol w:w="1928"/>
      </w:tblGrid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М.П. (при наличии)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Главный бухгалтер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"___" ___________ 20___ г.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Исполнитель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</w:pPr>
            <w:r>
              <w:t>тел. __________</w:t>
            </w:r>
          </w:p>
        </w:tc>
      </w:tr>
      <w:tr w:rsidR="00EA663F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63F" w:rsidRDefault="001D53E7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663F" w:rsidRDefault="00EA663F">
            <w:pPr>
              <w:pStyle w:val="ConsPlusNormal0"/>
            </w:pPr>
          </w:p>
        </w:tc>
      </w:tr>
    </w:tbl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jc w:val="both"/>
      </w:pPr>
    </w:p>
    <w:p w:rsidR="00EA663F" w:rsidRDefault="00EA66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663F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E7" w:rsidRDefault="001D53E7">
      <w:r>
        <w:separator/>
      </w:r>
    </w:p>
  </w:endnote>
  <w:endnote w:type="continuationSeparator" w:id="0">
    <w:p w:rsidR="001D53E7" w:rsidRDefault="001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3F" w:rsidRDefault="00EA66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6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63F" w:rsidRDefault="001D53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63F" w:rsidRDefault="001D53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63F" w:rsidRDefault="001D53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1013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1013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EA663F" w:rsidRDefault="001D53E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3F" w:rsidRDefault="00EA66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6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63F" w:rsidRDefault="001D53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63F" w:rsidRDefault="001D53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63F" w:rsidRDefault="001D53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101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1013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EA663F" w:rsidRDefault="001D53E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E7" w:rsidRDefault="001D53E7">
      <w:r>
        <w:separator/>
      </w:r>
    </w:p>
  </w:footnote>
  <w:footnote w:type="continuationSeparator" w:id="0">
    <w:p w:rsidR="001D53E7" w:rsidRDefault="001D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6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63F" w:rsidRDefault="001D53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22.04.2024 N 362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EA663F" w:rsidRDefault="001D53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EA663F" w:rsidRDefault="00EA66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63F" w:rsidRDefault="00EA663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6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63F" w:rsidRDefault="001D53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22.04.2024 N 362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</w:t>
          </w:r>
          <w:r>
            <w:rPr>
              <w:rFonts w:ascii="Tahoma" w:hAnsi="Tahoma" w:cs="Tahoma"/>
              <w:sz w:val="16"/>
              <w:szCs w:val="16"/>
            </w:rPr>
            <w:t>ий ...</w:t>
          </w:r>
        </w:p>
      </w:tc>
      <w:tc>
        <w:tcPr>
          <w:tcW w:w="2300" w:type="pct"/>
          <w:vAlign w:val="center"/>
        </w:tcPr>
        <w:p w:rsidR="00EA663F" w:rsidRDefault="001D53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EA663F" w:rsidRDefault="00EA66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63F" w:rsidRDefault="00EA663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3F"/>
    <w:rsid w:val="001D53E7"/>
    <w:rsid w:val="004D1013"/>
    <w:rsid w:val="00E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D10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D10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1168&amp;date=04.07.2025&amp;dst=103308&amp;field=134" TargetMode="External"/><Relationship Id="rId21" Type="http://schemas.openxmlformats.org/officeDocument/2006/relationships/hyperlink" Target="https://login.consultant.ru/link/?req=doc&amp;base=LAW&amp;n=472508&amp;date=04.07.2025&amp;dst=100009&amp;field=134" TargetMode="External"/><Relationship Id="rId42" Type="http://schemas.openxmlformats.org/officeDocument/2006/relationships/hyperlink" Target="https://login.consultant.ru/link/?req=doc&amp;base=LAW&amp;n=498695&amp;date=04.07.2025&amp;dst=354&amp;field=134" TargetMode="External"/><Relationship Id="rId47" Type="http://schemas.openxmlformats.org/officeDocument/2006/relationships/hyperlink" Target="https://login.consultant.ru/link/?req=doc&amp;base=LAW&amp;n=26303&amp;date=04.07.2025&amp;dst=100168&amp;field=134" TargetMode="External"/><Relationship Id="rId63" Type="http://schemas.openxmlformats.org/officeDocument/2006/relationships/hyperlink" Target="https://login.consultant.ru/link/?req=doc&amp;base=LAW&amp;n=480322&amp;date=04.07.2025" TargetMode="External"/><Relationship Id="rId68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14&amp;n=115248&amp;date=04.07.2025&amp;dst=100028&amp;field=134" TargetMode="External"/><Relationship Id="rId29" Type="http://schemas.openxmlformats.org/officeDocument/2006/relationships/hyperlink" Target="https://login.consultant.ru/link/?req=doc&amp;base=LAW&amp;n=26303&amp;date=04.07.2025&amp;dst=100168&amp;field=134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24" Type="http://schemas.openxmlformats.org/officeDocument/2006/relationships/hyperlink" Target="https://login.consultant.ru/link/?req=doc&amp;base=LAW&amp;n=26303&amp;date=04.07.2025&amp;dst=100168&amp;field=134" TargetMode="External"/><Relationship Id="rId32" Type="http://schemas.openxmlformats.org/officeDocument/2006/relationships/hyperlink" Target="https://login.consultant.ru/link/?req=doc&amp;base=LAW&amp;n=41168&amp;date=04.07.2025&amp;dst=103528&amp;field=134" TargetMode="External"/><Relationship Id="rId37" Type="http://schemas.openxmlformats.org/officeDocument/2006/relationships/hyperlink" Target="https://login.consultant.ru/link/?req=doc&amp;base=LAW&amp;n=420230&amp;date=04.07.2025&amp;dst=100010&amp;field=134" TargetMode="External"/><Relationship Id="rId40" Type="http://schemas.openxmlformats.org/officeDocument/2006/relationships/hyperlink" Target="https://login.consultant.ru/link/?req=doc&amp;base=LAW&amp;n=483130&amp;date=04.07.2025&amp;dst=5769&amp;field=134" TargetMode="External"/><Relationship Id="rId45" Type="http://schemas.openxmlformats.org/officeDocument/2006/relationships/hyperlink" Target="https://login.consultant.ru/link/?req=doc&amp;base=LAW&amp;n=479332&amp;date=04.07.2025" TargetMode="External"/><Relationship Id="rId53" Type="http://schemas.openxmlformats.org/officeDocument/2006/relationships/hyperlink" Target="https://login.consultant.ru/link/?req=doc&amp;base=RLAW314&amp;n=115248&amp;date=04.07.2025&amp;dst=100042&amp;field=134" TargetMode="External"/><Relationship Id="rId58" Type="http://schemas.openxmlformats.org/officeDocument/2006/relationships/hyperlink" Target="https://login.consultant.ru/link/?req=doc&amp;base=RLAW314&amp;n=91387&amp;date=04.07.2025&amp;dst=100010&amp;field=134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08374&amp;date=04.07.2025&amp;dst=3704&amp;field=134" TargetMode="External"/><Relationship Id="rId19" Type="http://schemas.openxmlformats.org/officeDocument/2006/relationships/hyperlink" Target="https://login.consultant.ru/link/?req=doc&amp;base=RLAW314&amp;n=115918&amp;date=04.07.2025&amp;dst=100080&amp;field=134" TargetMode="External"/><Relationship Id="rId14" Type="http://schemas.openxmlformats.org/officeDocument/2006/relationships/hyperlink" Target="https://login.consultant.ru/link/?req=doc&amp;base=LAW&amp;n=504590&amp;date=04.07.2025&amp;dst=82607&amp;field=134" TargetMode="External"/><Relationship Id="rId22" Type="http://schemas.openxmlformats.org/officeDocument/2006/relationships/hyperlink" Target="https://login.consultant.ru/link/?req=doc&amp;base=RLAW314&amp;n=115248&amp;date=04.07.2025&amp;dst=100029&amp;field=134" TargetMode="External"/><Relationship Id="rId27" Type="http://schemas.openxmlformats.org/officeDocument/2006/relationships/hyperlink" Target="https://login.consultant.ru/link/?req=doc&amp;base=LAW&amp;n=41168&amp;date=04.07.2025&amp;dst=103528&amp;field=134" TargetMode="External"/><Relationship Id="rId30" Type="http://schemas.openxmlformats.org/officeDocument/2006/relationships/hyperlink" Target="https://login.consultant.ru/link/?req=doc&amp;base=LAW&amp;n=26303&amp;date=04.07.2025&amp;dst=100254&amp;field=134" TargetMode="External"/><Relationship Id="rId35" Type="http://schemas.openxmlformats.org/officeDocument/2006/relationships/hyperlink" Target="https://login.consultant.ru/link/?req=doc&amp;base=LAW&amp;n=481298&amp;date=04.07.2025" TargetMode="External"/><Relationship Id="rId43" Type="http://schemas.openxmlformats.org/officeDocument/2006/relationships/hyperlink" Target="https://login.consultant.ru/link/?req=doc&amp;base=RLAW314&amp;n=115248&amp;date=04.07.2025&amp;dst=100033&amp;field=134" TargetMode="External"/><Relationship Id="rId48" Type="http://schemas.openxmlformats.org/officeDocument/2006/relationships/hyperlink" Target="https://login.consultant.ru/link/?req=doc&amp;base=LAW&amp;n=26303&amp;date=04.07.2025&amp;dst=100254&amp;field=134" TargetMode="External"/><Relationship Id="rId56" Type="http://schemas.openxmlformats.org/officeDocument/2006/relationships/hyperlink" Target="https://login.consultant.ru/link/?req=doc&amp;base=LAW&amp;n=479333&amp;date=04.07.2025&amp;dst=100104&amp;field=134" TargetMode="External"/><Relationship Id="rId64" Type="http://schemas.openxmlformats.org/officeDocument/2006/relationships/hyperlink" Target="https://login.consultant.ru/link/?req=doc&amp;base=RLAW314&amp;n=115248&amp;date=04.07.2025&amp;dst=100045&amp;field=134" TargetMode="External"/><Relationship Id="rId69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115248&amp;date=04.07.2025&amp;dst=10003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https://login.consultant.ru/link/?req=doc&amp;base=LAW&amp;n=450825&amp;date=04.07.2025&amp;dst=100058&amp;field=134" TargetMode="External"/><Relationship Id="rId25" Type="http://schemas.openxmlformats.org/officeDocument/2006/relationships/hyperlink" Target="https://login.consultant.ru/link/?req=doc&amp;base=LAW&amp;n=26303&amp;date=04.07.2025&amp;dst=100254&amp;field=134" TargetMode="External"/><Relationship Id="rId33" Type="http://schemas.openxmlformats.org/officeDocument/2006/relationships/hyperlink" Target="https://login.consultant.ru/link/?req=doc&amp;base=LAW&amp;n=481298&amp;date=04.07.2025" TargetMode="External"/><Relationship Id="rId38" Type="http://schemas.openxmlformats.org/officeDocument/2006/relationships/hyperlink" Target="https://login.consultant.ru/link/?req=doc&amp;base=LAW&amp;n=121087&amp;date=04.07.2025&amp;dst=100142&amp;field=134" TargetMode="External"/><Relationship Id="rId46" Type="http://schemas.openxmlformats.org/officeDocument/2006/relationships/hyperlink" Target="https://login.consultant.ru/link/?req=doc&amp;base=LAW&amp;n=504590&amp;date=04.07.2025&amp;dst=82595&amp;field=134" TargetMode="External"/><Relationship Id="rId59" Type="http://schemas.openxmlformats.org/officeDocument/2006/relationships/hyperlink" Target="https://login.consultant.ru/link/?req=doc&amp;base=LAW&amp;n=508374&amp;date=04.07.2025&amp;dst=2587&amp;field=134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55136&amp;date=04.07.2025" TargetMode="External"/><Relationship Id="rId41" Type="http://schemas.openxmlformats.org/officeDocument/2006/relationships/hyperlink" Target="https://login.consultant.ru/link/?req=doc&amp;base=RLAW314&amp;n=115248&amp;date=04.07.2025&amp;dst=100032&amp;field=134" TargetMode="External"/><Relationship Id="rId54" Type="http://schemas.openxmlformats.org/officeDocument/2006/relationships/hyperlink" Target="https://login.consultant.ru/link/?req=doc&amp;base=LAW&amp;n=482692&amp;date=04.07.2025&amp;dst=217&amp;field=134" TargetMode="External"/><Relationship Id="rId62" Type="http://schemas.openxmlformats.org/officeDocument/2006/relationships/hyperlink" Target="https://login.consultant.ru/link/?req=doc&amp;base=LAW&amp;n=508374&amp;date=04.07.2025&amp;dst=3722&amp;field=13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" TargetMode="External"/><Relationship Id="rId23" Type="http://schemas.openxmlformats.org/officeDocument/2006/relationships/hyperlink" Target="https://login.consultant.ru/link/?req=doc&amp;base=LAW&amp;n=504590&amp;date=04.07.2025&amp;dst=82595&amp;field=134" TargetMode="External"/><Relationship Id="rId28" Type="http://schemas.openxmlformats.org/officeDocument/2006/relationships/hyperlink" Target="https://login.consultant.ru/link/?req=doc&amp;base=LAW&amp;n=504590&amp;date=04.07.2025&amp;dst=82595&amp;field=134" TargetMode="External"/><Relationship Id="rId36" Type="http://schemas.openxmlformats.org/officeDocument/2006/relationships/hyperlink" Target="https://login.consultant.ru/link/?req=doc&amp;base=RLAW314&amp;n=115248&amp;date=04.07.2025&amp;dst=100030&amp;field=134" TargetMode="External"/><Relationship Id="rId49" Type="http://schemas.openxmlformats.org/officeDocument/2006/relationships/hyperlink" Target="https://login.consultant.ru/link/?req=doc&amp;base=LAW&amp;n=41168&amp;date=04.07.2025&amp;dst=103308&amp;field=134" TargetMode="External"/><Relationship Id="rId57" Type="http://schemas.openxmlformats.org/officeDocument/2006/relationships/hyperlink" Target="https://login.consultant.ru/link/?req=doc&amp;base=RLAW314&amp;n=115248&amp;date=04.07.2025&amp;dst=100044&amp;field=134" TargetMode="External"/><Relationship Id="rId10" Type="http://schemas.openxmlformats.org/officeDocument/2006/relationships/hyperlink" Target="https://login.consultant.ru/link/?req=doc&amp;base=RLAW314&amp;n=115248&amp;date=04.07.2025&amp;dst=100028&amp;field=134" TargetMode="External"/><Relationship Id="rId31" Type="http://schemas.openxmlformats.org/officeDocument/2006/relationships/hyperlink" Target="https://login.consultant.ru/link/?req=doc&amp;base=LAW&amp;n=41168&amp;date=04.07.2025&amp;dst=103308&amp;field=134" TargetMode="External"/><Relationship Id="rId44" Type="http://schemas.openxmlformats.org/officeDocument/2006/relationships/hyperlink" Target="https://login.consultant.ru/link/?req=doc&amp;base=LAW&amp;n=482692&amp;date=04.07.2025&amp;dst=101922&amp;field=134" TargetMode="External"/><Relationship Id="rId52" Type="http://schemas.openxmlformats.org/officeDocument/2006/relationships/hyperlink" Target="https://login.consultant.ru/link/?req=doc&amp;base=RLAW314&amp;n=115248&amp;date=04.07.2025&amp;dst=100041&amp;field=134" TargetMode="External"/><Relationship Id="rId60" Type="http://schemas.openxmlformats.org/officeDocument/2006/relationships/hyperlink" Target="https://login.consultant.ru/link/?req=doc&amp;base=LAW&amp;n=483008&amp;date=04.07.2025" TargetMode="External"/><Relationship Id="rId65" Type="http://schemas.openxmlformats.org/officeDocument/2006/relationships/hyperlink" Target="https://login.consultant.ru/link/?req=doc&amp;base=RLAW314&amp;n=115248&amp;date=04.07.2025&amp;dst=10004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https://login.consultant.ru/link/?req=doc&amp;base=LAW&amp;n=504590&amp;date=04.07.2025&amp;dst=82560&amp;field=134" TargetMode="External"/><Relationship Id="rId39" Type="http://schemas.openxmlformats.org/officeDocument/2006/relationships/hyperlink" Target="https://login.consultant.ru/link/?req=doc&amp;base=LAW&amp;n=503623&amp;date=04.07.2025" TargetMode="External"/><Relationship Id="rId34" Type="http://schemas.openxmlformats.org/officeDocument/2006/relationships/hyperlink" Target="https://login.consultant.ru/link/?req=doc&amp;base=LAW&amp;n=481298&amp;date=04.07.2025&amp;dst=3552&amp;field=134" TargetMode="External"/><Relationship Id="rId50" Type="http://schemas.openxmlformats.org/officeDocument/2006/relationships/hyperlink" Target="https://login.consultant.ru/link/?req=doc&amp;base=LAW&amp;n=41168&amp;date=04.07.2025&amp;dst=103528&amp;field=134" TargetMode="External"/><Relationship Id="rId55" Type="http://schemas.openxmlformats.org/officeDocument/2006/relationships/hyperlink" Target="https://login.consultant.ru/link/?req=doc&amp;base=LAW&amp;n=482692&amp;date=04.07.2025&amp;dst=21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17103</Words>
  <Characters>97490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22.04.2024 N 362
(ред. от 11.02.2025)
"Об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хранилищ </vt:lpstr>
    </vt:vector>
  </TitlesOfParts>
  <Company>КонсультантПлюс Версия 4024.00.50</Company>
  <LinksUpToDate>false</LinksUpToDate>
  <CharactersWithSpaces>114365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22.04.2024 N 362
(ред. от 11.02.2025)
"Об утверждении Порядка предоставления субсидий из республиканского бюджета Республики Мордовия на возмещение части прямых понесенных затрат на создание и (или) модернизацию хранилищ в рамках стимулирования увеличения производства картофеля и овощей"</dc:title>
  <dc:creator>Татьяна В. Кандрашина</dc:creator>
  <cp:lastModifiedBy>Кандрашина Т.В.</cp:lastModifiedBy>
  <cp:revision>2</cp:revision>
  <dcterms:created xsi:type="dcterms:W3CDTF">2025-07-04T12:18:00Z</dcterms:created>
  <dcterms:modified xsi:type="dcterms:W3CDTF">2025-07-04T12:18:00Z</dcterms:modified>
</cp:coreProperties>
</file>