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C49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49FA" w:rsidRDefault="001B047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9F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49FA" w:rsidRPr="008754AC" w:rsidRDefault="001B047C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8754AC">
              <w:rPr>
                <w:sz w:val="28"/>
                <w:szCs w:val="28"/>
              </w:rPr>
              <w:t>Постановление Правительства РМ от 26.03.2024 N 279</w:t>
            </w:r>
            <w:r w:rsidRPr="008754AC">
              <w:rPr>
                <w:sz w:val="28"/>
                <w:szCs w:val="28"/>
              </w:rPr>
              <w:br/>
              <w:t>(ред. от 28.02.2025)</w:t>
            </w:r>
            <w:r w:rsidRPr="008754AC">
              <w:rPr>
                <w:sz w:val="28"/>
                <w:szCs w:val="28"/>
              </w:rPr>
              <w:br/>
              <w:t>"Об утверждении Порядка предоставления грантов "Агропрогресс"</w:t>
            </w:r>
            <w:r w:rsidRPr="008754AC">
              <w:rPr>
                <w:sz w:val="28"/>
                <w:szCs w:val="28"/>
              </w:rPr>
              <w:t xml:space="preserve"> из республиканского бюджета Республики Мордовия в рамках приоритетных направлений агропромышленного комплекса и развития малых форм хозяйствования Республики Мордовия и признании утратившими силу отдельных постановлений Правительства Республики Мордовия"</w:t>
            </w:r>
            <w:r w:rsidRPr="008754AC">
              <w:rPr>
                <w:sz w:val="28"/>
                <w:szCs w:val="28"/>
              </w:rPr>
              <w:br/>
            </w:r>
            <w:r w:rsidRPr="008754AC">
              <w:rPr>
                <w:sz w:val="28"/>
                <w:szCs w:val="28"/>
              </w:rPr>
              <w:t>(с изм. и доп., всту</w:t>
            </w:r>
            <w:bookmarkStart w:id="0" w:name="_GoBack"/>
            <w:bookmarkEnd w:id="0"/>
            <w:r w:rsidRPr="008754AC">
              <w:rPr>
                <w:sz w:val="28"/>
                <w:szCs w:val="28"/>
              </w:rPr>
              <w:t>пившими в силу с 06.03.2025)</w:t>
            </w:r>
          </w:p>
        </w:tc>
      </w:tr>
      <w:tr w:rsidR="006C49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49FA" w:rsidRDefault="001B047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</w:t>
              </w:r>
              <w:r>
                <w:rPr>
                  <w:b/>
                  <w:color w:val="0000FF"/>
                  <w:sz w:val="28"/>
                </w:rPr>
                <w:t>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6C49FA" w:rsidRDefault="006C49FA">
      <w:pPr>
        <w:pStyle w:val="ConsPlusNormal0"/>
        <w:sectPr w:rsidR="006C49F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49FA" w:rsidRDefault="006C49FA">
      <w:pPr>
        <w:pStyle w:val="ConsPlusNormal0"/>
        <w:jc w:val="both"/>
        <w:outlineLvl w:val="0"/>
      </w:pPr>
    </w:p>
    <w:p w:rsidR="006C49FA" w:rsidRDefault="001B047C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6C49FA" w:rsidRDefault="006C49FA">
      <w:pPr>
        <w:pStyle w:val="ConsPlusTitle0"/>
        <w:jc w:val="both"/>
      </w:pPr>
    </w:p>
    <w:p w:rsidR="006C49FA" w:rsidRDefault="001B047C">
      <w:pPr>
        <w:pStyle w:val="ConsPlusTitle0"/>
        <w:jc w:val="center"/>
      </w:pPr>
      <w:r>
        <w:t>ПОСТАНОВЛЕНИЕ</w:t>
      </w:r>
    </w:p>
    <w:p w:rsidR="006C49FA" w:rsidRDefault="001B047C">
      <w:pPr>
        <w:pStyle w:val="ConsPlusTitle0"/>
        <w:jc w:val="center"/>
      </w:pPr>
      <w:r>
        <w:t>от 26 марта 2024 г. N 279</w:t>
      </w:r>
    </w:p>
    <w:p w:rsidR="006C49FA" w:rsidRDefault="006C49FA">
      <w:pPr>
        <w:pStyle w:val="ConsPlusTitle0"/>
        <w:jc w:val="both"/>
      </w:pPr>
    </w:p>
    <w:p w:rsidR="006C49FA" w:rsidRDefault="001B047C">
      <w:pPr>
        <w:pStyle w:val="ConsPlusTitle0"/>
        <w:jc w:val="center"/>
      </w:pPr>
      <w:r>
        <w:t>ОБ УТВЕРЖДЕНИИ ПОРЯДКА ПРЕДОСТАВЛЕНИЯ ГРАНТОВ "АГРОПРОГРЕСС"</w:t>
      </w:r>
    </w:p>
    <w:p w:rsidR="006C49FA" w:rsidRDefault="001B047C">
      <w:pPr>
        <w:pStyle w:val="ConsPlusTitle0"/>
        <w:jc w:val="center"/>
      </w:pPr>
      <w:r>
        <w:t>ИЗ РЕСПУБЛИКАНСКОГО БЮДЖЕТА РЕСПУБЛИКИ МОРДОВИЯ В РАМКАХ</w:t>
      </w:r>
    </w:p>
    <w:p w:rsidR="006C49FA" w:rsidRDefault="001B047C">
      <w:pPr>
        <w:pStyle w:val="ConsPlusTitle0"/>
        <w:jc w:val="center"/>
      </w:pPr>
      <w:r>
        <w:t>ПРИОРИТЕТНЫХ НАПРАВЛЕНИЙ АГРОПРОМЫШЛЕННОГО КОМПЛЕКСА</w:t>
      </w:r>
    </w:p>
    <w:p w:rsidR="006C49FA" w:rsidRDefault="001B047C">
      <w:pPr>
        <w:pStyle w:val="ConsPlusTitle0"/>
        <w:jc w:val="center"/>
      </w:pPr>
      <w:r>
        <w:t>И РАЗВИТИЯ МАЛЫХ ФОРМ ХОЗЯЙСТВОВАНИЯ РЕСПУБЛИКИ МОРДОВИЯ</w:t>
      </w:r>
    </w:p>
    <w:p w:rsidR="006C49FA" w:rsidRDefault="001B047C">
      <w:pPr>
        <w:pStyle w:val="ConsPlusTitle0"/>
        <w:jc w:val="center"/>
      </w:pPr>
      <w:r>
        <w:t>И ПРИЗНАНИИ УТРАТИВШИМИ СИЛУ ОТДЕЛЬНЫХ ПОСТАНОВЛЕНИЙ</w:t>
      </w:r>
    </w:p>
    <w:p w:rsidR="006C49FA" w:rsidRDefault="001B047C">
      <w:pPr>
        <w:pStyle w:val="ConsPlusTitle0"/>
        <w:jc w:val="center"/>
      </w:pPr>
      <w:r>
        <w:t>ПРАВИТЕЛЬСТВА РЕСПУБЛИКИ МОРДОВИЯ</w:t>
      </w:r>
    </w:p>
    <w:p w:rsidR="006C49FA" w:rsidRDefault="006C49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4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28.02.2025 </w:t>
            </w:r>
            <w:hyperlink r:id="rId10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</w:tr>
    </w:tbl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4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</w:t>
        </w:r>
        <w:r>
          <w:rPr>
            <w:color w:val="0000FF"/>
          </w:rPr>
          <w:t>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 и </w:t>
      </w:r>
      <w:hyperlink r:id="rId1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</w:t>
      </w:r>
      <w:r>
        <w:t>озяйственной продукции, сырья и продовольствия и признании утратившими силу отдельных постановлений Правительства Республики Мордовия" Правительство Республики Мордовия постановляет: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грантов "Агропрогресс" из республиканского бюджета Республики Мордовия в рамках приоритетных направлений агропромышленного комплекса и развития малых форм хозяйствования Республики</w:t>
      </w:r>
      <w:r>
        <w:t xml:space="preserve"> Мордовия.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предоставления грантов "Агропрогресс"</w:t>
      </w:r>
      <w:r>
        <w:t xml:space="preserve"> из республиканского бюджета Республики Мордовия в рамках приоритетных направлений агропромышленного комплекса и развития малых форм хозяйствования Республики Мордовия.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6C49FA" w:rsidRDefault="001B047C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09.02.2021 N 64 (ред. от 31.01.2023) &quot;Об утверждении порядка предоставления из республиканского бюджета Республики Мордовия гранта &quot;Агропрогресс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9 февраля 2021 г. N 64 "Об утверждении порядка предоставления из республиканского бюджета Республики Мордовия гранта "Агропрогресс" (официальный интернет-портал правовой инфор</w:t>
      </w:r>
      <w:r>
        <w:t>мации" (</w:t>
      </w:r>
      <w:hyperlink r:id="rId18">
        <w:r>
          <w:rPr>
            <w:color w:val="0000FF"/>
          </w:rPr>
          <w:t>www.pravo.gov.ru</w:t>
        </w:r>
      </w:hyperlink>
      <w:r>
        <w:t>), 10 февраля 2021 г., N 1300202102100005);</w:t>
      </w:r>
    </w:p>
    <w:p w:rsidR="006C49FA" w:rsidRDefault="001B047C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27.01.2022 N 62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5</w:t>
        </w:r>
      </w:hyperlink>
      <w:r>
        <w:t xml:space="preserve"> постановления Правительства Республики Мордовия от 27 января 2022 г. N 62 "О внесении</w:t>
      </w:r>
      <w:r>
        <w:t xml:space="preserve"> изменений в отдельные постановления Правительства Республики Мордовия" (официальный интернет-портал правовой информации" (</w:t>
      </w:r>
      <w:hyperlink r:id="rId20">
        <w:r>
          <w:rPr>
            <w:color w:val="0000FF"/>
          </w:rPr>
          <w:t>www.pravo.gov.ru</w:t>
        </w:r>
      </w:hyperlink>
      <w:r>
        <w:t>), 1 февраля 2022 г., N 1300202202010005);</w:t>
      </w:r>
    </w:p>
    <w:p w:rsidR="006C49FA" w:rsidRDefault="001B047C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31.01.2023 N 56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4</w:t>
        </w:r>
      </w:hyperlink>
      <w:r>
        <w:t xml:space="preserve"> постановления Правительства Республики Мордовия от 31 января 2023 г. N 56 "О внесении изменений в отдельные постановления Правительства Республики Мордовия" (официальный интернет-портал правовой информации" (</w:t>
      </w:r>
      <w:hyperlink r:id="rId22">
        <w:r>
          <w:rPr>
            <w:color w:val="0000FF"/>
          </w:rPr>
          <w:t>www.pravo.gov.ru</w:t>
        </w:r>
      </w:hyperlink>
      <w:r>
        <w:t>), 2 февраля 2023 г., N 1300202302020002).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right"/>
      </w:pPr>
      <w:r>
        <w:t>Председатель Правительства</w:t>
      </w:r>
    </w:p>
    <w:p w:rsidR="006C49FA" w:rsidRDefault="001B047C">
      <w:pPr>
        <w:pStyle w:val="ConsPlusNormal0"/>
        <w:jc w:val="right"/>
      </w:pPr>
      <w:r>
        <w:t>Республики Мордовия</w:t>
      </w:r>
    </w:p>
    <w:p w:rsidR="006C49FA" w:rsidRDefault="001B047C">
      <w:pPr>
        <w:pStyle w:val="ConsPlusNormal0"/>
        <w:jc w:val="right"/>
      </w:pPr>
      <w:r>
        <w:t>Д.ПОЗДНЯКОВ</w:t>
      </w: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right"/>
        <w:outlineLvl w:val="0"/>
      </w:pPr>
      <w:r>
        <w:t>Утвержден</w:t>
      </w:r>
    </w:p>
    <w:p w:rsidR="006C49FA" w:rsidRDefault="001B047C">
      <w:pPr>
        <w:pStyle w:val="ConsPlusNormal0"/>
        <w:jc w:val="right"/>
      </w:pPr>
      <w:r>
        <w:t>постановлением Правите</w:t>
      </w:r>
      <w:r>
        <w:t>льства</w:t>
      </w:r>
    </w:p>
    <w:p w:rsidR="006C49FA" w:rsidRDefault="001B047C">
      <w:pPr>
        <w:pStyle w:val="ConsPlusNormal0"/>
        <w:jc w:val="right"/>
      </w:pPr>
      <w:r>
        <w:t>Республики Мордовия</w:t>
      </w:r>
    </w:p>
    <w:p w:rsidR="006C49FA" w:rsidRDefault="001B047C">
      <w:pPr>
        <w:pStyle w:val="ConsPlusNormal0"/>
        <w:jc w:val="right"/>
      </w:pPr>
      <w:r>
        <w:t>от 26 марта 2024 г. N 279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Title0"/>
        <w:jc w:val="center"/>
      </w:pPr>
      <w:bookmarkStart w:id="1" w:name="P38"/>
      <w:bookmarkEnd w:id="1"/>
      <w:r>
        <w:t>ПОРЯДОК</w:t>
      </w:r>
    </w:p>
    <w:p w:rsidR="006C49FA" w:rsidRDefault="001B047C">
      <w:pPr>
        <w:pStyle w:val="ConsPlusTitle0"/>
        <w:jc w:val="center"/>
      </w:pPr>
      <w:r>
        <w:t>ПРЕДОСТАВЛЕНИЯ ГРАНТОВ "АГРОПРОГРЕСС"</w:t>
      </w:r>
    </w:p>
    <w:p w:rsidR="006C49FA" w:rsidRDefault="001B047C">
      <w:pPr>
        <w:pStyle w:val="ConsPlusTitle0"/>
        <w:jc w:val="center"/>
      </w:pPr>
      <w:r>
        <w:t>ИЗ РЕСПУБЛИКАНСКОГО БЮДЖЕТА РЕСПУБЛИКИ МОРДОВИЯ В РАМКАХ</w:t>
      </w:r>
    </w:p>
    <w:p w:rsidR="006C49FA" w:rsidRDefault="001B047C">
      <w:pPr>
        <w:pStyle w:val="ConsPlusTitle0"/>
        <w:jc w:val="center"/>
      </w:pPr>
      <w:r>
        <w:t>ПРИОРИТЕТНЫХ НАПРАВЛЕНИЙ АГРОПРОМЫШЛЕННОГО КОМПЛЕКСА</w:t>
      </w:r>
    </w:p>
    <w:p w:rsidR="006C49FA" w:rsidRDefault="001B047C">
      <w:pPr>
        <w:pStyle w:val="ConsPlusTitle0"/>
        <w:jc w:val="center"/>
      </w:pPr>
      <w:r>
        <w:t>И РАЗВИТИЯ МАЛЫХ ФОРМ ХОЗЯЙСТВОВАНИЯ РЕСПУБЛИК</w:t>
      </w:r>
      <w:r>
        <w:t>И МОРДОВИЯ</w:t>
      </w:r>
    </w:p>
    <w:p w:rsidR="006C49FA" w:rsidRDefault="006C49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4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РМ от 28.02.2025 </w:t>
            </w:r>
            <w:hyperlink r:id="rId23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2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</w:tr>
    </w:tbl>
    <w:p w:rsidR="006C49FA" w:rsidRDefault="006C49FA">
      <w:pPr>
        <w:pStyle w:val="ConsPlusNormal0"/>
        <w:jc w:val="both"/>
      </w:pPr>
    </w:p>
    <w:p w:rsidR="006C49FA" w:rsidRDefault="001B047C">
      <w:pPr>
        <w:pStyle w:val="ConsPlusTitle0"/>
        <w:jc w:val="center"/>
        <w:outlineLvl w:val="1"/>
      </w:pPr>
      <w:r>
        <w:t>Глава 1. ОБЩИЕ ПОЛОЖЕНИЯ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>1. Настоящий Порядок устанавливает условия, цель, процедуру отбора и порядок предоставления грантов "Агропрогресс"</w:t>
      </w:r>
      <w:r>
        <w:t xml:space="preserve"> в рамках приоритетных направлений агропромышленного комплекса и развития малых форм хозяйствования Республики Мордовия (далее - грант) для финансового обеспечения их затрат, не возмещаемых в рамках иных направлений государственной поддержки, предусмотренн</w:t>
      </w:r>
      <w:r>
        <w:t xml:space="preserve">ых </w:t>
      </w:r>
      <w:hyperlink r:id="rId25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</w:t>
      </w:r>
      <w:r>
        <w:t xml:space="preserve">скохозяйственной продукции, сырья и продовольствия" (далее - Государственная программа), </w:t>
      </w:r>
      <w:hyperlink r:id="rId26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29 декабря 2023 г. N 794 "Об утверждении Государственной программы Республики Мордовия развити</w:t>
      </w:r>
      <w:r>
        <w:t>я сельского хозяйства и регулирования рынков сельскохозяйственной продукции, сырья и продовольствия и признании утратившими силу отдельных постановлений Правительства Республики Мордовия".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2. Гранты предоставляются в целях реализации Государственной </w:t>
      </w:r>
      <w:hyperlink r:id="rId27" w:tooltip="Постановление Правительства РМ от 29.12.2023 N 794 (ред. от 31.03.2025) &quot;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я&quot; (вместе с &quot;Порядко">
        <w:r>
          <w:rPr>
            <w:color w:val="0000FF"/>
          </w:rPr>
          <w:t>программы</w:t>
        </w:r>
      </w:hyperlink>
      <w:r>
        <w:t xml:space="preserve"> Республики </w:t>
      </w:r>
      <w:r>
        <w:lastRenderedPageBreak/>
        <w:t>Мордовия развития сельского хозяйства и регулирования рынков сельскохозяйственной продукции, сырья и продово</w:t>
      </w:r>
      <w:r>
        <w:t>льствия, утвержденной постановлением Правительства Республики Мордовия от 29 декабря 2023 г. N 794 "Об утверждении Государственной программы Республики Мордовия развития сельского хозяйства и регулирования рынков сельскохозяйственной продукции, сырья и про</w:t>
      </w:r>
      <w:r>
        <w:t xml:space="preserve">довольствия и признании утратившими силу отдельных постановлений Правительства Республики Мордовия" (далее - Государственная программа Республики Мордовия), в рамках приоритетных направлений агропромышленного комплекса и развития малых форм хозяйствования </w:t>
      </w:r>
      <w:r>
        <w:t>Республики Мордовия.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3. Главным распорядителем средств республиканского бюджета Республики Мордовия, осуществляющим предоставление грантов в соответствии с настоящим Порядком, является Министерство сельского хозяйства и продовольствия Республики Мордовия (</w:t>
      </w:r>
      <w:r>
        <w:t>далее - главный распорядитель).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4. Понятия используемые в настоящем Порядке: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грант "Агропрогресс" - средства, перечисляемые из республиканского бюджета Республики Мордовия в соответствии с решением комиссии по отбору проектов сельскохозяйственным товаропро</w:t>
      </w:r>
      <w:r>
        <w:t>изводителям (за исключением крестьянских (фермерских) хозяйств, граждан, ведущих личное подсобное хозяйство, индивидуальных предпринимателей, являющихся главами крестьянских (фермерских) хозяйств, и сельскохозяйственных потребительских кооперативов), отвеч</w:t>
      </w:r>
      <w:r>
        <w:t xml:space="preserve">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</w:t>
      </w:r>
      <w:hyperlink r:id="rId28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</w:t>
      </w:r>
      <w:r>
        <w:t>007 г. N 209-ФЗ "О развитии малого и среднего предпринимательства в Российской Федерации", осуществляющим деятельность на сельской территории или на территории сельской агломерации Республики Мордовия, осуществляющим деятельность более 24 месяцев с даты ре</w:t>
      </w:r>
      <w:r>
        <w:t>гистрации, обязующимся в рамках соглашения о предоставлении гранта осуществлять деятельность, на которую предоставляется грант, в течение 5 лет на указанных в настоящем пункте территориях, со дня получения средств гранта и достигнуть плановых показателей д</w:t>
      </w:r>
      <w:r>
        <w:t>еятельности, предусмотренных проектом грантополучателя, для финансового обеспечения затрат, не возмещаемых в рамках иных направлений государственной поддержки, предусмотренных Государственной программой, в целях реализации проекта "Агропрогресс" на сельски</w:t>
      </w:r>
      <w:r>
        <w:t>х территориях и территориях сельских агломераций Республики Мордовия (далее - грант "Агропрогресс", грант);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проект "Агропрогресс" - документ (бизнес-план), представляемый гл</w:t>
      </w:r>
      <w:r>
        <w:t xml:space="preserve">авному распорядителю в порядке и по форме, которые установлены главным распорядителем, включающий перечень расходов гранта "Агропрогресс", согласованный главным распорядителем и кредитной организацией, в которой планируется получение средств привлекаемого </w:t>
      </w:r>
      <w:r>
        <w:t>на реализацию проекта инвестиционного кредита. Перечень приобретаемого имущества и выполняемых работ в рамках проекта "Агропрогресс", а также процедура согласования перечня затрат устанавливаются главным распорядителем. Получатель гранта "Агропрогресс" про</w:t>
      </w:r>
      <w:r>
        <w:t>водит операции по расходованию гранта "Агропрогресс" исключительно с согласия главного распорядителя;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плановые показатели деятельности - включаемые в проект "Агропрогресс" п</w:t>
      </w:r>
      <w:r>
        <w:t xml:space="preserve">роизводственные и экономические показатели, в том числе объем производства и реализации сельскохозяйственной </w:t>
      </w:r>
      <w:r>
        <w:lastRenderedPageBreak/>
        <w:t xml:space="preserve">продукции, выраженный в натуральных и денежных показателях, а также сохранение количества наемных работников, трудоустроенных у получателей гранта </w:t>
      </w:r>
      <w:r>
        <w:t>"Агропрогресс" по состоянию на 1 января года предоставления гранта "Агропрогресс". Внесение изменений в плановые показатели деятельности осуществляется в порядке, установленном главным распорядителем;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комиссия по отбору проектов - комиссия, создаваемая главным распорядителем, не менее 50 процентов членов которой составляют члены, не являющиеся государственными или муниципальными служащими, осуществляющая отбор проектов гранто</w:t>
      </w:r>
      <w:r>
        <w:t>получателей с учетом первоочередного отбора проектов грантополучателей, ранее не получавших гранты в рамках Государственной программы, в форме очного собеседования и (или) видео-конференц-связи.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</w:t>
      </w:r>
      <w:r>
        <w:t xml:space="preserve">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hyperlink r:id="rId33" w:tooltip="Постановление Правительства РМ от 18.02.2019 N 72 (ред. от 26.03.2024) &quot;Об утверждении Перечня сельских территорий и сельских агломераций на территории Республики Мордовия, и внесении изменений в отдельные постановления Правительства Республики Мордовия&quot; {Конс">
        <w:r>
          <w:rPr>
            <w:color w:val="0000FF"/>
          </w:rPr>
          <w:t>Перечень</w:t>
        </w:r>
      </w:hyperlink>
      <w:r>
        <w:t xml:space="preserve"> сельских агломераций и сельских территорий на территории Республики Мордовия утвержден постан</w:t>
      </w:r>
      <w:r>
        <w:t>овлением Правительства Республики Мордовия от 18 февраля 2019 г. N 72 "Об утверждении Перечня сельских территорий и сельских агломераций на территории Республики Мордовия, и внесении изменений в отдельные постановления Правительства Республики Мордовия".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2" w:name="P62"/>
      <w:bookmarkEnd w:id="2"/>
      <w:r>
        <w:t>5</w:t>
      </w:r>
      <w:r>
        <w:t>. Средства гранта предоставляются сельскохозяйственным товаропроизводителям (за исключением крестьянских (фермерских) хозяйств, граждан, ведущих личное подсобное хозяйство, и сельскохозяйственных потребительских кооперативов), отвечающим критериям субъекта</w:t>
      </w:r>
      <w:r>
        <w:t xml:space="preserve"> микропредприятия или малого предприятия и включенным в единый реестр субъектов малого и среднего предпринимательства в соответствии с Федеральным </w:t>
      </w:r>
      <w:hyperlink r:id="rId34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</w:t>
      </w:r>
      <w:r>
        <w:t>малого и среднего предпринимательства в Российской Федерации", осуществляющие деятельность на сельской территории или на территории сельской агломерации Республики Мордовия более 24 месяцев с даты регистрации в рамках поддержки малых форм хозяйствования на</w:t>
      </w:r>
      <w:r>
        <w:t xml:space="preserve"> реализацию проекта "Агропрогресс";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</w:t>
      </w:r>
      <w:r>
        <w:t>ельной маркировки отдельных видов молочной продукции, а также возмещение части прямых понесенных затрат на создание и (или) модернизацию объектов по переработке сельскохозяйственной продукции по проекту "Агропрогресс", на реализацию которого были предостав</w:t>
      </w:r>
      <w:r>
        <w:t xml:space="preserve">лены средства в соответствии с </w:t>
      </w:r>
      <w:hyperlink w:anchor="P62" w:tooltip="5. Средства гранта предоставляются сельскохозяйственным товаропроизводителям (за исключением крестьянских (фермерских) хозяйств, граждан, ведущих личное подсобное хозяйство, и сельскохозяйственных потребительских кооперативов), отвечающим критериям субъекта ми">
        <w:r>
          <w:rPr>
            <w:color w:val="0000FF"/>
          </w:rPr>
          <w:t>пунктом 5</w:t>
        </w:r>
      </w:hyperlink>
      <w:r>
        <w:t xml:space="preserve"> настоящего Порядка в рамках Государственной программы Республики Мордовия развития сельского хозяйства и регулирования рынков сельскохозяйственной продукции, сырья и продовольстви</w:t>
      </w:r>
      <w:r>
        <w:t>я, а также в соответствии с иными нормативными правовыми актами Российской Федерации не допускается.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Размер предоставляемого гранта в рамках настоящего Порядка определяется без учета налога на добавленную стоимость.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Для заявителей, использующих право на ос</w:t>
      </w:r>
      <w:r>
        <w:t>вобождение от исполнения обязанностей налогоплательщика, связанных с исчислением и уплатой налога на добавленную стоимость, финансовое обеспечение части затрат осуществляется исходя из суммы расходов на приобретение товаров (работ, услуг), включая сумму на</w:t>
      </w:r>
      <w:r>
        <w:t>лога на добавленную стоимость.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Приобретение имущества, ранее приобретенного с использованием средств государственной поддержки, за счет средств гранта "Агропрогресс" не допускается.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Средства гранта "Агропрогресс" не предоставляются на закладку и (или) уход</w:t>
      </w:r>
      <w:r>
        <w:t xml:space="preserve"> за виноградниками.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6. Информация о грантах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единого портала) в поря</w:t>
      </w:r>
      <w:r>
        <w:t>дке, установленном Министерством финансов Российской Федерации.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Title0"/>
        <w:jc w:val="center"/>
        <w:outlineLvl w:val="1"/>
      </w:pPr>
      <w:r>
        <w:t>Глава 2. УСЛОВИЯ И ПОРЯДОК ПРЕДОСТАВЛЕНИЯ ГРАНТА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>7. Гранты предоставляются при следующих условиях: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1) завершения реализации проекта "Агропрогресс"</w:t>
      </w:r>
      <w:r>
        <w:t>, на который ранее был получен соответствующий грант, отсутствия внесения изменений в плановые показатели деятельности ранее реализованного проекта "Агропрогресс" с участием средств соответствующего гранта, при этом допускается внесение изменений в плановы</w:t>
      </w:r>
      <w:r>
        <w:t>е показатели деятельности ранее реализованного проекта "Агропрогресс" с участием средств соответствующего гранта вследствие наступления обстоятельств непреодолимой силы не более чем на 10 процентов;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2) наличия обязательств грантополучателя по осуществлению своей деятельности и представлению отчетности о реализации проекта "Агропрогресс", а также о сохранении рабочих мест в рамках</w:t>
      </w:r>
      <w:r>
        <w:t xml:space="preserve"> реализации соответствующего проекта главному распорядителю в течение не менее чем 5 лет со дня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3) заявитель имеет проект "Агропрогрес", в который включаются направления расходов, производственные и экономические показатели с экспертным з</w:t>
      </w:r>
      <w:r>
        <w:t>аключением центра компетенции в сфере сельскохозяйственной кооперации и поддержки фермеров;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4) заявитель представляет направления расходования гранта (далее - план расходов) с указанием наименований приобретаемого имущества, выполняемых работ, оказываемых </w:t>
      </w:r>
      <w:r>
        <w:t>услуг (далее - приобретения), их количества, цены, источников финансирования (средств гранта, собственных и заемных средств);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5) обеспечения получателями гранта "Агропрогресс" ежегодного прироста объема производства сельскохозяйственной продукции в течение</w:t>
      </w:r>
      <w:r>
        <w:t xml:space="preserve"> не менее чем 5 лет с даты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6) заявитель обязуется осуществлять деятельность в течение не менее 5 лет на сельской территории или на территории сельской агломерации Республики Мордовия со дня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7) заявитель обязуется не прио</w:t>
      </w:r>
      <w:r>
        <w:t>бретать за счет средств гранта "Агропрогресс" имущество, ранее приобретенное с использованием средств государственной поддержки;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 xml:space="preserve">8) заявитель обязуется обеспечить средствами привлекаемого на реализацию проекта инвестиционного кредита не менее 70 процентов </w:t>
      </w:r>
      <w:r>
        <w:t>стоимости проекта "Агропрогресс", реализуемого с участием средств гранта "Агропрогресс";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9) заявитель планирует трудоустроить на постоянную работу в году получения гранта не менее одного нового работника на каждые 10 млн. рублей гранта, но не менее одного </w:t>
      </w:r>
      <w:r>
        <w:t>нового работника на один грант;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10) заявитель обязуется сохранить созданные рабочие места для трудоустройства на постоянную работу новых работников в течение не менее 5 лет после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11) заявитель обязуется использовать грант в течение 24 мес</w:t>
      </w:r>
      <w:r>
        <w:t xml:space="preserve">яцев со дня поступления средств на казначейский счет для осуществления и отражения операций с денежными средствами участников казначейского сопровождения, открытый в территориальном органе Федерального казначейства, и использовать имущество, приобретаемое </w:t>
      </w:r>
      <w:r>
        <w:t>за счет гранта, исключительно на развитие хозяйства;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12) согласие получателя гранта на осуществление в отношении него проверки главным распорядителем как получателем бюджетных средств соблюдения порядка и условий предоставления гранта, в том числе монитори</w:t>
      </w:r>
      <w:r>
        <w:t xml:space="preserve">нг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3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3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13) при получении гранта обязуется вести обособленный аналитический учет о</w:t>
      </w:r>
      <w:r>
        <w:t>пераций, осуществляемых за счет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14) заявитель обязуется обеспечить не менее чем в течение 5 лет с даты получения гранта ежегодный прирост объема производства сельскохозяйственной продукции в размере не ниже среднего размера прироста производства пр</w:t>
      </w:r>
      <w:r>
        <w:t>одукции сельского хозяйства по крестьянским (фермерским)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года, предшествующие году распределения субсидии</w:t>
      </w:r>
      <w:r>
        <w:t>, но не ниже 5 процентов;</w:t>
      </w:r>
    </w:p>
    <w:p w:rsidR="006C49FA" w:rsidRDefault="001B047C">
      <w:pPr>
        <w:pStyle w:val="ConsPlusNormal0"/>
        <w:jc w:val="both"/>
      </w:pPr>
      <w:r>
        <w:t xml:space="preserve">(пп. 14 в ред. </w:t>
      </w:r>
      <w:hyperlink r:id="rId3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15) заявитель обязуется предоставлять отчетность, предусмотренную </w:t>
      </w:r>
      <w:hyperlink w:anchor="P306" w:tooltip="40. Получатель гранта представляет отчет о достижении значения результата предоставления гранта по формам, утвержденным приказом Министерства финансов Российской Федерации от 30 ноября 2021 г. N 199н &quot;Об утверждении Типовой формы соглашения (договора) о предос">
        <w:r>
          <w:rPr>
            <w:color w:val="0000FF"/>
          </w:rPr>
          <w:t>пунктом 40</w:t>
        </w:r>
      </w:hyperlink>
      <w:r>
        <w:t xml:space="preserve"> настоящего Порядка;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16) с</w:t>
      </w:r>
      <w:r>
        <w:t xml:space="preserve">оответствие получателя гранта на даты рассмотрения заявки и заключения соглашения на получение гранта требованиям, установленным </w:t>
      </w:r>
      <w:hyperlink w:anchor="P12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17) отсутствие в году, предшествующем году получения гранта, случаев привлечения к ответственности получателя гранта за несоблюдение запрета на выжигание сухой травянистой растительности, стерни, пожнив</w:t>
      </w:r>
      <w:r>
        <w:t xml:space="preserve">ных остатков (за исключением рисовой соломы) на землях сельскохозяйственного назначения, установленного </w:t>
      </w:r>
      <w:hyperlink r:id="rId39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</w:t>
      </w:r>
      <w:r>
        <w:t>т 16 сентября 2020 г. N 1479 "Об утверждении Правил противопожарного режима в Российской Федерации";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18) наличие у получателя гранта прав пользования на земельный участок (земельные участки), используемый для сельскохозяйственного производства на территори</w:t>
      </w:r>
      <w:r>
        <w:t>и Республики Мордовия;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19) при получении гранта заявитель обязуется включать в договоры (соглашения), заключаемые в целях исполнения его обязательств по соглашению о предост</w:t>
      </w:r>
      <w:r>
        <w:t>авлении гранта, с поставщиками (подрядчиками, исполнителями, условие о согласии таких поставщиков (подрядчиков, исполнителей), за исключением лиц, являющихся государственными (муниципальными) унитарными предприятиями, хозяйственными товариществами и общест</w:t>
      </w:r>
      <w:r>
        <w:t>вами с участием публично-правовых образований в их уставных (складочных) капиталах, а также коммерческими организациями с участием таких товариществ и обществ в их уставных (складочных) капиталах, на осуществление главным распорядителем проверок соблюдения</w:t>
      </w:r>
      <w:r>
        <w:t xml:space="preserve"> порядка и условий предоставления гранта, в том числе в части достижения результатов предоставления гранта, а также проверок органами государственного финансового контроля в соответствии со </w:t>
      </w:r>
      <w:hyperlink r:id="rId4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4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20) наличие у получателя гранта справки, выданной Филиалом по Республике Мордовия и Пензенской области федерального государственного бюджетного учреждения "Управление мелиорации земел</w:t>
      </w:r>
      <w:r>
        <w:t>ь и сельскохозяйственного водоснабжения по Саратовской области", об отсутствии у получателя гранта просроченной задолженности перед указанным учреждением за услуги по подаче (отводу) воды в размере более 50 тыс. рублей (при наличии);</w:t>
      </w:r>
    </w:p>
    <w:p w:rsidR="006C49FA" w:rsidRDefault="001B047C">
      <w:pPr>
        <w:pStyle w:val="ConsPlusNormal0"/>
        <w:jc w:val="both"/>
      </w:pPr>
      <w:r>
        <w:t xml:space="preserve">(пп. 20 введен </w:t>
      </w:r>
      <w:hyperlink r:id="rId4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21) внесение в государственный реестр земель сельскохозяйственного назначения сведений, которые представляются собственниками земельных участков, землепользователями, землевладельцами и а</w:t>
      </w:r>
      <w:r>
        <w:t xml:space="preserve">рендаторами земельных участков, на которых осуществляется или планируется осуществлять сельскохозяйственное производство, в соответствии с </w:t>
      </w:r>
      <w:hyperlink r:id="rId45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Правительства Российской Федерации от 2 февраля 2023 г. N 154 "О порядке ведения государственного реестра земель сельскохозяй</w:t>
      </w:r>
      <w:r>
        <w:t>ственного назначения".</w:t>
      </w:r>
    </w:p>
    <w:p w:rsidR="006C49FA" w:rsidRDefault="001B047C">
      <w:pPr>
        <w:pStyle w:val="ConsPlusNormal0"/>
        <w:jc w:val="both"/>
      </w:pPr>
      <w:r>
        <w:t xml:space="preserve">(пп. 21 введен </w:t>
      </w:r>
      <w:hyperlink r:id="rId4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8. Грант предоставляется сельскохозяйственным товаропроизводителям в виде грантов "Агропрогресс"</w:t>
      </w:r>
      <w:r>
        <w:t xml:space="preserve"> в размере, не превышающем 30 млн. рублей, но не более 25 процентов стоимости проекта грантополучателя. Не менее 5 процентов стоимости проекта "Агропрогресс" должно быть обеспечено из собственных средств сельскохозяйственного товаропроизводителя.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Размер гр</w:t>
      </w:r>
      <w:r>
        <w:t>анта, предоставляемого претенденту, определяется главным распорядителем с учетом собственных средств претендента и представленного проекта грантополучателя.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9. Срок использования гранта "Агропрогресс" составляет не более 24 месяцев со дня его получения. Ср</w:t>
      </w:r>
      <w:r>
        <w:t xml:space="preserve">ок использования гранта "Агропрогресс" или части средств гранта может быть продлен главным распорядителем (по решению комиссии по отбору проектов), но не более чем на 6 месяцев. Основанием для принятия главным распорядителем (по решению комиссии по отбору </w:t>
      </w:r>
      <w:r>
        <w:t xml:space="preserve">проектов) решения о продлении срока использования гранта является документальное подтверждение сельскохозяйственным товаропроизводителем наступления обстоятельств </w:t>
      </w:r>
      <w:r>
        <w:lastRenderedPageBreak/>
        <w:t>непреодолимой силы, препятствующих использованию средств гранта "Агропрогресс" в установленны</w:t>
      </w:r>
      <w:r>
        <w:t>й срок.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необходимости внесения изменений в направления расходования гранта и (или) продления срока использования гранта получатель гранта направляет главному распор</w:t>
      </w:r>
      <w:r>
        <w:t>ядителю заявление о согласовании изменения. Внесение изменений в направления расходования гранта и (или) продления срока использования гранта осуществляется главным распорядителем (по решению комиссии по отбору проектов) и оформляется приказом, при этом пр</w:t>
      </w:r>
      <w:r>
        <w:t>одление срока использования гранта осуществляется в соответствии с заявлением получателя гранта, направленным главному распорядителю не позднее чем за 15 календарных дней до окончания срока использования гранта.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Повторное получение гранта возможно после полного освоения ранее предоставленного гранта, но не ранее чем через 36 месяцев с даты получения ранее полученного гранта при условии достижения плановых показателей деятельн</w:t>
      </w:r>
      <w:r>
        <w:t>ости ранее реализованного проекта "Агропрогресс" в полном объеме.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В случае призыва получателя гранта "Агропрогресс" на военную службу в Вооруженные Силы Российской Федерации (далее - призыв на военную службу) или введения на территории Республики Мордовия </w:t>
      </w:r>
      <w:r>
        <w:t>среднего уровня реагирования главный распорядитель принимает одно из следующих решений: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3" w:name="P109"/>
      <w:bookmarkEnd w:id="3"/>
      <w:r>
        <w:t>признание проекта "Агропрогресс" завершенным, в случае если средства гранта использов</w:t>
      </w:r>
      <w:r>
        <w:t>аны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</w:t>
      </w:r>
      <w:r>
        <w:t xml:space="preserve"> (фермерского) хозяйства. При этом получатель гранта освобождаются от ответственности за недостижение плановых показателей деятельности;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4" w:name="P110"/>
      <w:bookmarkEnd w:id="4"/>
      <w:r>
        <w:t>обеспечение возврата средств гранта в республиканский бюджет Республики Мордовия, в объеме неиспользованных средств гра</w:t>
      </w:r>
      <w:r>
        <w:t>нта в случае если средства гранта не использованы или использованы не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</w:t>
      </w:r>
      <w:r>
        <w:t>нимателя или государственная регистрация прекращения крестьянского (фермерского) хозяйства. При этом проект "Агропрогресс" признается завершенным, а получатель гранта освобождаются от ответственности за недостижение плановых показателей деятельности.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Указа</w:t>
      </w:r>
      <w:r>
        <w:t xml:space="preserve">нные в </w:t>
      </w:r>
      <w:hyperlink w:anchor="P109" w:tooltip="признание проекта &quot;Агропрогресс&quot; завершенным, в случае если средства гранта использованы в полном объеме,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">
        <w:r>
          <w:rPr>
            <w:color w:val="0000FF"/>
          </w:rPr>
          <w:t>абзацах втором</w:t>
        </w:r>
      </w:hyperlink>
      <w:r>
        <w:t xml:space="preserve"> и </w:t>
      </w:r>
      <w:hyperlink w:anchor="P110" w:tooltip="обеспечение возврата средств гранта в республиканский бюджет Республики Мордовия, в объеме неиспользованных средств гранта в случае если средства гранта не использованы или использованы не в полном объеме, а в отношении получателя гранта в связи с призывом на ">
        <w:r>
          <w:rPr>
            <w:color w:val="0000FF"/>
          </w:rPr>
          <w:t>третьем части четвертой</w:t>
        </w:r>
      </w:hyperlink>
      <w:r>
        <w:t xml:space="preserve"> настоящего пункта решения принимаются главным распорядителем по заявлению получателя гранта "Агропрогресс" при представлении им доку</w:t>
      </w:r>
      <w:r>
        <w:t>мента, подтверждающего призыв на военную службу.</w:t>
      </w:r>
    </w:p>
    <w:p w:rsidR="006C49FA" w:rsidRDefault="001B047C">
      <w:pPr>
        <w:pStyle w:val="ConsPlusNormal0"/>
        <w:jc w:val="both"/>
      </w:pPr>
      <w:r>
        <w:t xml:space="preserve">(часть пятая в ред. </w:t>
      </w:r>
      <w:hyperlink r:id="rId5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Получатель гранта "Агропрогресс", пострадавший в результате обстрелов со стороны вооруженных формирований Украин</w:t>
      </w:r>
      <w:r>
        <w:t xml:space="preserve">ы и (или) террористических актов, освобождается от </w:t>
      </w:r>
      <w:r>
        <w:lastRenderedPageBreak/>
        <w:t>ответственности за недостижение плановых показателей деятельности в порядке, определяемом главным распорядителем, при условии документального подтверждения факта причинения ущерба имуществу, которое исполь</w:t>
      </w:r>
      <w:r>
        <w:t>зуется для производства, первичной и (или) последующей (промышленной) переработки сельскохозяйственной продукции, в результате обстрелов со стороны вооруженных формирований Украины и (или) террористических актов.</w:t>
      </w:r>
    </w:p>
    <w:p w:rsidR="006C49FA" w:rsidRDefault="001B047C">
      <w:pPr>
        <w:pStyle w:val="ConsPlusNormal0"/>
        <w:jc w:val="both"/>
      </w:pPr>
      <w:r>
        <w:t xml:space="preserve">(часть введена </w:t>
      </w:r>
      <w:hyperlink r:id="rId5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5" w:name="P115"/>
      <w:bookmarkEnd w:id="5"/>
      <w:r>
        <w:t>10. Результатом использования гранта, предусмотренным настоящим Порядком, является обеспечение реализации проектов "Агропрогресс"</w:t>
      </w:r>
      <w:r>
        <w:t>, направленных на увеличение объема производства сельскохозяйственной продукции.</w:t>
      </w:r>
    </w:p>
    <w:p w:rsidR="006C49FA" w:rsidRDefault="001B047C">
      <w:pPr>
        <w:pStyle w:val="ConsPlusNormal0"/>
        <w:jc w:val="both"/>
      </w:pPr>
      <w:r>
        <w:t xml:space="preserve">(п. 10 в ред. </w:t>
      </w:r>
      <w:hyperlink r:id="rId52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Title0"/>
        <w:jc w:val="center"/>
        <w:outlineLvl w:val="1"/>
      </w:pPr>
      <w:r>
        <w:t>Глава 3. ПОРЯДОК ПРОВЕДЕНИЯ ОТБОРА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>11. Грант предоставляется по итогам отбора.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Спосо</w:t>
      </w:r>
      <w:r>
        <w:t>б проведения отбора - конкурс.</w:t>
      </w:r>
    </w:p>
    <w:p w:rsidR="006C49FA" w:rsidRDefault="001B047C">
      <w:pPr>
        <w:pStyle w:val="ConsPlusNormal0"/>
        <w:spacing w:before="240"/>
        <w:ind w:firstLine="540"/>
        <w:jc w:val="both"/>
      </w:pPr>
      <w:hyperlink w:anchor="P421" w:tooltip="КРИТЕРИИ">
        <w:r>
          <w:rPr>
            <w:color w:val="0000FF"/>
          </w:rPr>
          <w:t>Критерии</w:t>
        </w:r>
      </w:hyperlink>
      <w:r>
        <w:t xml:space="preserve"> оценки заявок на предоставление грантов установлены приложением 2 к настоящему Порядку.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308)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Отбо</w:t>
      </w:r>
      <w:r>
        <w:t>р проводится не менее одного раза в год при наличии лимитов бюджетных обязательств.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 осуществляется с использованием</w:t>
      </w:r>
      <w: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</w:t>
      </w:r>
      <w:r>
        <w:t>пальных услуг в электронной форме".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6" w:name="P128"/>
      <w:bookmarkEnd w:id="6"/>
      <w:r>
        <w:t>12. Участник отбора на даты рассмотрения заявки и заключения соглашения должен соответствовать следующим требованиям: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1) заявитель осуществляет деятельность более 24 месяцев с даты регистрации на сельской территории или </w:t>
      </w:r>
      <w:r>
        <w:t>на территории сельской агломерации Республики Мордовия;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2) заявитель зарегистрирован на сельской территории или на территории сельской агломерации Республики Мордовия;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3) у заявителя отсутствует неисполненная обязанность по уплате налогов, сборов, страховы</w:t>
      </w:r>
      <w:r>
        <w:t>х взносов, пеней, штрафов, процентов, подлежащих уплате в соответствии с законодательством Российской Федерации о налогах и сборах в сумме, превышающей 10 тыс. рублей;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4) заявитель не является иностранным юридическим лицом, в том числе местом регистрации к</w:t>
      </w:r>
      <w:r>
        <w:t xml:space="preserve">оторого является государство или территория, включенные в утверждаемый Министерством финансов Российской Федерации </w:t>
      </w:r>
      <w:hyperlink r:id="rId55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</w:t>
      </w:r>
      <w:r>
        <w:t>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</w:t>
      </w:r>
      <w:r>
        <w:t>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</w:t>
      </w:r>
      <w:r>
        <w:t xml:space="preserve">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</w:t>
      </w:r>
      <w:r>
        <w:t>ийских юридических лиц, реализованное через участие в капитале указанных публичных акционерных обществ;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5) заявитель не получал средства из республиканского бюджета Республики Мордовия в соответствии с иными нормативными правовыми актами и настоящим Порядк</w:t>
      </w:r>
      <w:r>
        <w:t xml:space="preserve">ом на цели, указанные в </w:t>
      </w:r>
      <w:hyperlink w:anchor="P62" w:tooltip="5. Средства гранта предоставляются сельскохозяйственным товаропроизводителям (за исключением крестьянских (фермерских) хозяйств, граждан, ведущих личное подсобное хозяйство, и сельскохозяйственных потребительских кооперативов), отвечающим критериям субъекта ми">
        <w:r>
          <w:rPr>
            <w:color w:val="0000FF"/>
          </w:rPr>
          <w:t>пункте 5</w:t>
        </w:r>
      </w:hyperlink>
      <w:r>
        <w:t xml:space="preserve"> настоящего Порядка, либо с даты ранее предоставленного гранта на дату подачи заявки прошло не менее 36 месяцев;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6) участник отбора не находится в процессе реорганизации (за исключением ре</w:t>
      </w:r>
      <w:r>
        <w:t>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</w:t>
      </w:r>
      <w:r>
        <w:t>одательством Российской Федерации;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</w:t>
      </w:r>
      <w:r>
        <w:t>ре участника отбора, являющегося юридическим лицом;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8)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9) участник отбора не находитс</w:t>
      </w:r>
      <w:r>
        <w:t xml:space="preserve">я в составляемых в рамках реализации полномочий, предусмотренных </w:t>
      </w:r>
      <w:hyperlink r:id="rId5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</w:t>
      </w:r>
      <w:r>
        <w:t>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10) участник отбора не является иностранным агентом в соответствии с Ф</w:t>
      </w:r>
      <w:r>
        <w:t xml:space="preserve">едеральным </w:t>
      </w:r>
      <w:hyperlink r:id="rId57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находящихся под иностранным влиянием";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11) у участника отбора отсутствует просроченная задолженность по возврату в республиканский бюджет Республики Мордовия иных грантов, бюдже</w:t>
      </w:r>
      <w:r>
        <w:t>тных инвестиций, а также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12) заявитель является сельскохозяйственным товаропроизводителем (за исключением крестьянских (ферме</w:t>
      </w:r>
      <w:r>
        <w:t xml:space="preserve">рских) хозяйств, граждан, ведущих личное подсобное хозяйство, индивидуальных предпринимателей и сельскохозяйственных потребительских кооперативов) отвечающим критериям субъекта микропредприятия или малого предприятия и включенный в единый реестр субъектов </w:t>
      </w:r>
      <w:r>
        <w:t xml:space="preserve">малого и среднего предпринимательства в соответствии с Федеральным </w:t>
      </w:r>
      <w:hyperlink r:id="rId58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Федерации".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13. Проверка участника отбора на с</w:t>
      </w:r>
      <w:r>
        <w:t xml:space="preserve">оответствие требованиям, указанным в </w:t>
      </w:r>
      <w:hyperlink w:anchor="P12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осуществляется автоматически в системе </w:t>
      </w:r>
      <w:r>
        <w:t>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предост</w:t>
      </w:r>
      <w:r>
        <w:t xml:space="preserve">авления документов и информации в целях подтверждения соответствия участника отбора требованиям, указанным в </w:t>
      </w:r>
      <w:hyperlink w:anchor="P12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</w:t>
      </w:r>
      <w:r>
        <w:t>к отбора готов представить указанные документы и информацию главному распорядителю по собственной инициативе.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2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</w:t>
      </w:r>
      <w:r>
        <w:t>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14. Объявление о проведении отбора формируется главным распорядителем в электронной </w:t>
      </w:r>
      <w:r>
        <w:t>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</w:t>
      </w:r>
      <w:r>
        <w:t>а), публикуется на едином портале в срок не менее чем за два рабочих дня до даты начала приема заявок участников отбора и включает в себя следующую информацию: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</w:t>
      </w:r>
      <w:r>
        <w:t>х этапов отбора с указанием сроков и порядка их проведения;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 о проведе</w:t>
      </w:r>
      <w:r>
        <w:t>нии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наименование, местонахождение, почтовый адрес, адрес электронной почты главного распорядителя бюджетных средств;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гранта в соответствии с </w:t>
      </w:r>
      <w:hyperlink w:anchor="P115" w:tooltip="10. Результатом использования гранта, предусмотренным настоящим Порядком, является обеспечение реализации проектов &quot;Агропрогресс&quot;, направленных на увеличение объема производства сельскохозяйственной продукции.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доменное имя и (или) указатели страниц государстве</w:t>
      </w:r>
      <w:r>
        <w:t>нной информационной системы в сети "Интернет";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требования к участникам отбора в соответствии с </w:t>
      </w:r>
      <w:hyperlink w:anchor="P12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12</w:t>
        </w:r>
      </w:hyperlink>
      <w:r>
        <w:t xml:space="preserve"> </w:t>
      </w:r>
      <w:r>
        <w:t>настоящего Порядка, которым участник отбора должен соответствовать на дату рассмотрения заявок и к перечню документов, представляемых участниками отбора для подтверждения соответствия указанным требованиям;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категории получателей гранта и критерии оценки за</w:t>
      </w:r>
      <w:r>
        <w:t>явок об участии в отборе;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308)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hyperlink r:id="rId60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color w:val="0000FF"/>
          </w:rPr>
          <w:t>правила</w:t>
        </w:r>
      </w:hyperlink>
      <w:r>
        <w:t xml:space="preserve"> рассмотрения и оценки заявок в соответствии с </w:t>
      </w:r>
      <w:hyperlink w:anchor="P234" w:tooltip="2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</w:t>
        </w:r>
        <w:r>
          <w:rPr>
            <w:color w:val="0000FF"/>
          </w:rPr>
          <w:t xml:space="preserve"> 28</w:t>
        </w:r>
      </w:hyperlink>
      <w:r>
        <w:t xml:space="preserve"> настоящего Порядка;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объем распределяемого гранта в рамках отбора, правила распределения грантов по результатам отбора, которые могут включа</w:t>
      </w:r>
      <w:r>
        <w:t>ть максимальный, минимальный размер гранта, предоставляемого победителю (победителям)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срок, в течени</w:t>
      </w:r>
      <w:r>
        <w:t>е которого победитель (победители) отбора должен подписать соглашение;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сроки размещения протокола подведения итогов отбора (документа об итогах проведения отбора) на е</w:t>
      </w:r>
      <w:r>
        <w:t xml:space="preserve">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следующего за днем определения победителя отбора (с соблюдением сроков, установленных </w:t>
      </w:r>
      <w:hyperlink r:id="rId61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</w:t>
      </w:r>
      <w:r>
        <w:t xml:space="preserve">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финансового обеспечения расходных обязательств Республики Мордовия по предоставлению указанных субсидий </w:t>
      </w:r>
      <w:r>
        <w:t>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Внесение изменений в объявление о проведении отбора возможно не позднее наступления даты окончания приема заявок участников</w:t>
      </w:r>
      <w:r>
        <w:t xml:space="preserve"> отбора получателей субсидий с соблюдением следующих условий: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срок подачи участниками отбора заявок может быть продлен таким образом, чтобы со дня, следующего за днем внесения таких изменений, до даты окончания приема заявок указанный срок составлял не мен</w:t>
      </w:r>
      <w:r>
        <w:t>ее 10 календарных дней;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внесения изменений в объявление о проведении отбора получателей субсидий после насту</w:t>
      </w:r>
      <w:r>
        <w:t>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</w:t>
      </w:r>
      <w:r>
        <w:t>спользованием системы "Электронный бюджет".</w:t>
      </w:r>
    </w:p>
    <w:p w:rsidR="006C49FA" w:rsidRDefault="001B047C">
      <w:pPr>
        <w:pStyle w:val="ConsPlusNormal0"/>
        <w:jc w:val="both"/>
      </w:pPr>
      <w:r>
        <w:t xml:space="preserve">(часть введена </w:t>
      </w:r>
      <w:hyperlink r:id="rId62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15. Размещение главным распорядителем объявления об отмене проведения отбора на едином портале допускается не позднее чем</w:t>
      </w:r>
      <w:r>
        <w:t xml:space="preserve"> за один рабочий день до даты окончания срока подачи заявок участниками отбора.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</w:t>
      </w:r>
      <w:r>
        <w:t>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Участники отбора, подавшие заявки, инфор</w:t>
      </w:r>
      <w:r>
        <w:t>мируются об отмене проведения отбора в системе "Электронный бюджет".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После окончания срока отмены проведения отбора в соответствии с частью первой настоящего пункта и д</w:t>
      </w:r>
      <w:r>
        <w:t xml:space="preserve">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 с </w:t>
      </w:r>
      <w:hyperlink r:id="rId6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7" w:name="P174"/>
      <w:bookmarkEnd w:id="7"/>
      <w:r>
        <w:t>16</w:t>
      </w:r>
      <w:r>
        <w:t>. Заявка подается в соответствии с требованиями и в сроки, указанные в объявлении о проведении отбора.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бюджет</w:t>
      </w:r>
      <w:r>
        <w:t>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17. Заявка содержит следующие сведения: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информацию и документы об участнике отбора: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пол</w:t>
      </w:r>
      <w:r>
        <w:t>ное и сокращенное наименование участника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адрес юридического лица;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фамилия, имя, отчество (при наличии) и идентификационный номер налогоплательщика, главного бухгалтера (при наличии), членов коллегиального и</w:t>
      </w:r>
      <w:r>
        <w:t>сполнительного органа, лица, исполняющего функции единоличного исполнительного органа;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перечень основных и дополнитель</w:t>
      </w:r>
      <w:r>
        <w:t>ных видов деятельности, которые участник отбора вправе осуществлять в соответствии с учредительными документами организации;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</w:t>
      </w:r>
      <w:r>
        <w:t>ом на подписание соглашения;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и документы, подтверждающие соответствие участника отбора получателей грантов установленным в объявлении о проведении отбора требованиям;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</w:t>
      </w:r>
      <w:r>
        <w:t xml:space="preserve">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гранта, подаваемое посредством заполнения соответствующих экранных форм веб-интерфейс</w:t>
      </w:r>
      <w:r>
        <w:t>а системы "Электронный бюджет";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предлагаемые участником отбора значение результата предост</w:t>
      </w:r>
      <w:r>
        <w:t xml:space="preserve">авления гранта, указанного в </w:t>
      </w:r>
      <w:hyperlink w:anchor="P115" w:tooltip="10. Результатом использования гранта, предусмотренным настоящим Порядком, является обеспечение реализации проектов &quot;Агропрогресс&quot;, направленных на увеличение объема производства сельскохозяйственной продукции.">
        <w:r>
          <w:rPr>
            <w:color w:val="0000FF"/>
          </w:rPr>
          <w:t>пункте 10</w:t>
        </w:r>
      </w:hyperlink>
      <w:r>
        <w:t xml:space="preserve"> настоящего Порядка, значение запрашиваемого участником отбора размера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18. К заявке на участие в отборе прилагаются следующие документы: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1) </w:t>
      </w:r>
      <w:hyperlink w:anchor="P375" w:tooltip="Заявление">
        <w:r>
          <w:rPr>
            <w:color w:val="0000FF"/>
          </w:rPr>
          <w:t>заявление</w:t>
        </w:r>
      </w:hyperlink>
      <w:r>
        <w:t xml:space="preserve"> о предоставлении гранта соглас</w:t>
      </w:r>
      <w:r>
        <w:t>но приложению 1 к настоящему Порядку;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2) проект "Агропрогресс" с экспертным заключением центра компетенции в сфере сельскохозяйственной кооперации и поддержки фермеров, предоставляемым на безвозмездной основе;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3) копия инвестиционного кредитного договора;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4) информацию о лицах (руководителе, членах коллегиального исполнительного органа, лице, исполняющем функции единоличного исполнительного органа, и главном бухгалтере претендента, являющегося юридическим лицом), сведения о которых должны отсутствовать в ре</w:t>
      </w:r>
      <w:r>
        <w:t>естре дисквалифицированных лиц, и включающую данные о фамилии имени отчестве, дате и месте рождения;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5) копия документа, подтверждающего статуса производителя органической продукции и (или) нахождения в конверсионном (переходном) периоде для подтверждения </w:t>
      </w:r>
      <w:r>
        <w:t>статуса производителя органической продукции и (или) нахождения в конверсионном (переходном) периоде;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6) копия документа, подтверждающего право заявителя на земельный участок, на котором планируется строительство производственных объектов по заготовке, хра</w:t>
      </w:r>
      <w:r>
        <w:t>нению, подработке, переработке, сортировке, убою, первичной переработке, подготовке к реализации и реализации сельскохозяйственной продукции, пищевых лесных ресурсов и продуктов переработки указанных продукции и ресурсов;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7) копия документа, подтверждающег</w:t>
      </w:r>
      <w:r>
        <w:t>о право заявителя на объект недвижимости, на котором планируется выполнение капитального ремонта, реконструкции, модернизации;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8) план расходов с указанием наименований приобретаемого имущества, выполняемых работ, оказываемых услуг, их количества, цены, ис</w:t>
      </w:r>
      <w:r>
        <w:t>точников финансирования (средств гранта, собственных средств, средств инвестиционного кредита);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9) обязательство об оплате за счет собственных денежных средств не менее 5 процентов от стоимости каждого наименования приобретений, указанных в плане расходов;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10) обязательство не приобретать за счет средств гранта "Агропрогресс" имущество, ранее приобретенное с использованием средств государственной поддержки;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11) обязательство обеспечить трудоустройство на постоянную работу в году получения гранта не менее од</w:t>
      </w:r>
      <w:r>
        <w:t>ного нового работника на каждые 10 млн. рублей гранта, но не менее одного нового работника на один грант и сохранение созданных рабочих мест для трудоустройства на постоянную работу новых работников в течение не менее 5 лет с даты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12) обязательство обеспечить не менее чем в течение 5 лет с даты получения гранта ежегодный прирост объема производства сельскохозяйственной продукции в размере не ниже среднего размера прироста производства продукции сельского хозяйства по крестьянским (ф</w:t>
      </w:r>
      <w:r>
        <w:t>ермерским)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года, предшествующие году распределения субсидии, но не ниже 5 процентов;</w:t>
      </w:r>
    </w:p>
    <w:p w:rsidR="006C49FA" w:rsidRDefault="001B047C">
      <w:pPr>
        <w:pStyle w:val="ConsPlusNormal0"/>
        <w:jc w:val="both"/>
      </w:pPr>
      <w:r>
        <w:t xml:space="preserve">(пп. 12 в ред. </w:t>
      </w:r>
      <w:hyperlink r:id="rId6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13) обязательство об обеспечении средствами привлекаемого на реализацию проекта инвестиционного кредита в соответствии с Правилами возмещения банкам недополученных доходов не менее 70 пр</w:t>
      </w:r>
      <w:r>
        <w:t>оцентов стоимости проекта "Агропрогресс", реализуемого с участием средств гранта "Агропрогресс";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14) копии правоустанавливающих документов на земельный участок (земельные участки), на котором осуществляется сельскохозяйственное производство на территории Республики Мордовия, в случае если права на него не зарегистрированы в Едином государственном реес</w:t>
      </w:r>
      <w:r>
        <w:t>тре недвижимости;</w:t>
      </w:r>
    </w:p>
    <w:p w:rsidR="006C49FA" w:rsidRDefault="001B047C">
      <w:pPr>
        <w:pStyle w:val="ConsPlusNormal0"/>
        <w:jc w:val="both"/>
      </w:pPr>
      <w:r>
        <w:t xml:space="preserve">(пп. 14 в ред. </w:t>
      </w:r>
      <w:hyperlink r:id="rId6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15) справка, выданная Филиалом по Республике Мордовия и Пензенской области федерального государственного бюджетного учреждения "Управление мелиораци</w:t>
      </w:r>
      <w:r>
        <w:t>и земель и сельскохозяйственного водоснабжения по Саратовской области", об отсутствии у получателя гранта просроченной задолженности перед указанным учреждением за услуги по подаче (отводу) воды в размере более 50 тыс. рублей (при наличии);</w:t>
      </w:r>
    </w:p>
    <w:p w:rsidR="006C49FA" w:rsidRDefault="001B047C">
      <w:pPr>
        <w:pStyle w:val="ConsPlusNormal0"/>
        <w:jc w:val="both"/>
      </w:pPr>
      <w:r>
        <w:t xml:space="preserve">(пп. 15 введен </w:t>
      </w:r>
      <w:hyperlink r:id="rId6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16) перечень земельных участков, на которых осуществляется или планируется осуществлять сельскохозяйственное производство, с указанием кадастровых номеров.</w:t>
      </w:r>
    </w:p>
    <w:p w:rsidR="006C49FA" w:rsidRDefault="001B047C">
      <w:pPr>
        <w:pStyle w:val="ConsPlusNormal0"/>
        <w:jc w:val="both"/>
      </w:pPr>
      <w:r>
        <w:t xml:space="preserve">(пп. 16 введен </w:t>
      </w:r>
      <w:hyperlink r:id="rId6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19.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20. Ответственность за полноту и достоверность информаци</w:t>
      </w:r>
      <w:r>
        <w:t>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8" w:name="P215"/>
      <w:bookmarkEnd w:id="8"/>
      <w:r>
        <w:t>21. Электронные копии документов и материалы, включаемые в заявку, должны иметь распространенн</w:t>
      </w:r>
      <w:r>
        <w:t>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</w:t>
      </w:r>
      <w:r>
        <w:t>ение с их содержимым без специальных программных или технологических средств.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22.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</w:t>
      </w:r>
      <w:r>
        <w:t>е "Электронный бюджет".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23. В рамках одного отбора участник отбора вправе подать не более одной заявки.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Внесение изменений участником отбора в заявку возможно до дня окончания срока приема заявок после формирования участником отбора в электронной форме уве</w:t>
      </w:r>
      <w:r>
        <w:t>домления об отзыве заявки и последующего формирования новой заявки.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24. Участник отбора вправе отозвать заявку не позднее дня окончания приема заявок, указанного в объявлении о проведении отбора.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В случае отзыва заявки участник отбора вправе подать ее повт</w:t>
      </w:r>
      <w:r>
        <w:t xml:space="preserve">орно не позднее дня окончания 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174" w:tooltip="1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25. Любой участник отбора со дня размещения объявления о проведении отбора получателей гранта на едином портале не менее чем за 3 рабочих дня до даты завершения подачи заяво</w:t>
      </w:r>
      <w:r>
        <w:t>к вправе направить главному распорядителю запрос о разъяснении положений объявления о проведении отбора получателей гранта путем формирования в системе "Электронный бюджет" соответствующего запроса.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26. Главный распорядитель в ответ на запрос, указанный в </w:t>
      </w:r>
      <w:r>
        <w:t xml:space="preserve">пункте 25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</w:t>
      </w:r>
      <w:r>
        <w:t>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</w:t>
      </w:r>
      <w:r>
        <w:t>ет" в соответствии с частью первой настоящего пункта, предоставляется всем участникам отбора.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27.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</w:t>
      </w:r>
      <w:r>
        <w:t>ет" открывается доступ главному распорядителю к поданным участниками отбора заявкам для их рассмотрения и оценки.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308)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дня, следу</w:t>
      </w:r>
      <w:r>
        <w:t>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дата и время поступления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полное наименование участника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адрес юридического лица;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запрашиваемый участником отбора размер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</w:t>
      </w:r>
      <w:r>
        <w:t>льского хозяйства и продовольствия Республики Мордовия (уполномоченного им лица), а также размещается на едином портале не позднее одного рабочего дня, следующего за днем его подписания.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9" w:name="P234"/>
      <w:bookmarkEnd w:id="9"/>
      <w:r>
        <w:t xml:space="preserve">28.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</w:t>
      </w:r>
      <w:r>
        <w:lastRenderedPageBreak/>
        <w:t>соответствия установленным в объявлении о проведении отбора требованиям.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Про</w:t>
      </w:r>
      <w:r>
        <w:t>верка участника отбора на соответствие условиям, указанным в пункте 7 настоящего Порядка, осуществляется на основании электронных копий документов и материалов, включенных в заявку, а также выписки из Единого государственного реестра недвижимости об основн</w:t>
      </w:r>
      <w:r>
        <w:t>ых характеристиках и зарегистрированных правах на объекты недвижимости - земельные участки, на которых 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</w:t>
      </w:r>
      <w:r>
        <w:t>и,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обслуживающего территорию Республики Мордовия, посредством направления запроса в Филиал по Республи</w:t>
      </w:r>
      <w:r>
        <w:t>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области".</w:t>
      </w:r>
    </w:p>
    <w:p w:rsidR="006C49FA" w:rsidRDefault="001B047C">
      <w:pPr>
        <w:pStyle w:val="ConsPlusNormal0"/>
        <w:jc w:val="both"/>
      </w:pPr>
      <w:r>
        <w:t xml:space="preserve">(часть вторая в ред. </w:t>
      </w:r>
      <w:hyperlink r:id="rId70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</w:t>
      </w:r>
      <w:r>
        <w:t>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28" w:tooltip="1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12</w:t>
        </w:r>
      </w:hyperlink>
      <w:r>
        <w:t xml:space="preserve"> настоящего </w:t>
      </w:r>
      <w:r>
        <w:t>Порядка, по состоянию на даты рассмотрения заявки и заключения соглашения в случае отсутствия технической возможности осуществления автоматической проверки в системе "Электронный бюджет" осуществляется на основании сведений, полученных в рамках межведомств</w:t>
      </w:r>
      <w:r>
        <w:t>енного информационного взаимодействия, а также из государственных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29. Внесение изменений в заявку на этапе рассмотрения</w:t>
      </w:r>
      <w:r>
        <w:t xml:space="preserve"> заявки возможно по решению главного распорядителя о возврате заявки на доработку.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скорректированную заявку не позднее второго рабочего дня после дня возврата ее на доработку.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</w:t>
      </w:r>
      <w:r>
        <w:t>озврата заявки на доработку являются: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215" w:tooltip="2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21</w:t>
        </w:r>
      </w:hyperlink>
      <w:r>
        <w:t xml:space="preserve"> настоящего Порядка;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30. За</w:t>
      </w:r>
      <w:r>
        <w:t>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принимается</w:t>
      </w:r>
      <w:r>
        <w:t xml:space="preserve">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Заявка отклоняется в случае наличия оснований для отклонения заявки, предусмотренной пунктом 31 настоящего П</w:t>
      </w:r>
      <w:r>
        <w:t>орядка.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31. На стадии рассмотрения заявки основаниями для отклонения заявки являются: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несоответствие участника отбора требованиям, указанным в объявлении о проведении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непредставление (представление не в полном объеме) документов, указанных в объявл</w:t>
      </w:r>
      <w:r>
        <w:t>ении о проведении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подача участником отбора </w:t>
      </w:r>
      <w:r>
        <w:t>заявки после даты и (или) времени, определенных для подачи заявок.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32.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следующие сведения</w:t>
      </w:r>
      <w:r>
        <w:t>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</w:t>
      </w:r>
      <w:r>
        <w:t>ведении отбора, которым не соответствуют заявки.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Министра сельского хозяй</w:t>
      </w:r>
      <w:r>
        <w:t>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рабочего дня, след</w:t>
      </w:r>
      <w:r>
        <w:t>ующего за днем его подписания.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33. Отбор признается несостоявшимся в следующих случаях: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 окончании срока подачи заявок подана только одна заявка;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 результатам рассмотрен</w:t>
      </w:r>
      <w:r>
        <w:t>ия заявок только одна заявка соответствует требованиям, установленным в объявлении о проведении отбора;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 окончании срока подачи заявок не подано ни одной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Соглашение заключается с участником отбора, признанного несостоявшимся,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6C49FA" w:rsidRDefault="001B047C">
      <w:pPr>
        <w:pStyle w:val="ConsPlusNormal0"/>
        <w:jc w:val="both"/>
      </w:pPr>
      <w:r>
        <w:lastRenderedPageBreak/>
        <w:t xml:space="preserve">(п. 33 в ред. </w:t>
      </w:r>
      <w:hyperlink r:id="rId72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34. Ранжирование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 результа</w:t>
      </w:r>
      <w:r>
        <w:t>там ранжирования главным распорядителем формируется реестр лиц, допущенных к участию в отборе.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Общая оценка проектов "Агропрогресс"</w:t>
      </w:r>
      <w:r>
        <w:t xml:space="preserve"> (в соответствии с подотраслями) на получение гранта равна максимально возможному количеству баллов, весовое значение проекта грантополучателя на получение гранта в общей оценке рассчитывается как отношение количества баллов, набранных проектом грантополуч</w:t>
      </w:r>
      <w:r>
        <w:t>ателя на получение гранта, к общей оценке.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Очередность рассмотрения заявок на участие в отборе комиссией по отбору проектов проводится в соответствии рейтингом, сформированным в соответствии с настоящим пунктом.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Заседание комиссии по отбору проектов проводится главным распорядителем не позднее пятнадцатого рабочего дня с даты окончания срока приема заявок, указанного в объявлении о проведении отбора.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Комиссия по отбору проектов в соответствии с </w:t>
      </w:r>
      <w:hyperlink w:anchor="P421" w:tooltip="КРИТЕРИИ">
        <w:r>
          <w:rPr>
            <w:color w:val="0000FF"/>
          </w:rPr>
          <w:t>критериями</w:t>
        </w:r>
      </w:hyperlink>
      <w:r>
        <w:t xml:space="preserve"> оценки заявок, согласно приложению 2 настоящего Порядка, анализирует и оценивает представленные заяви</w:t>
      </w:r>
      <w:r>
        <w:t>телями документы и принимает решение о признании заявителя (заявителей) победителем (одним из победителей) отбора, предоставлении гранта и его размере либо об отказе в предоставлении гранта.</w:t>
      </w:r>
    </w:p>
    <w:p w:rsidR="006C49FA" w:rsidRDefault="001B047C">
      <w:pPr>
        <w:pStyle w:val="ConsPlusNormal0"/>
        <w:jc w:val="both"/>
      </w:pPr>
      <w:r>
        <w:t xml:space="preserve">(в ред. Постановлений Правительства РМ от 28.02.2025 </w:t>
      </w:r>
      <w:hyperlink r:id="rId75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308</w:t>
        </w:r>
      </w:hyperlink>
      <w:r>
        <w:t xml:space="preserve">, от 28.02.2025 </w:t>
      </w:r>
      <w:hyperlink r:id="rId7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N 309</w:t>
        </w:r>
      </w:hyperlink>
      <w:r>
        <w:t>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Представители главного распорядителя, члены комиссии, эксперты (экспертные организации) в случае наличия у них признаков аффилированности с участниками отбора не допускаются до рассмотрения и (и</w:t>
      </w:r>
      <w:r>
        <w:t>ли) оценки заявок, поданных такими участниками, и (или) отстраняются от их рассмотрения.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10" w:name="P275"/>
      <w:bookmarkEnd w:id="10"/>
      <w:r>
        <w:t>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дата, время и место оценки зая</w:t>
      </w:r>
      <w:r>
        <w:t>вок;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</w:t>
      </w:r>
      <w:r>
        <w:lastRenderedPageBreak/>
        <w:t>результатов оценки заявок решение о присвоении заявкам порядковых номеров;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наименование получ</w:t>
      </w:r>
      <w:r>
        <w:t>ателя (получателей) гранта, с которым заключается соглашение, и размер предоставляемого ему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</w:t>
      </w:r>
      <w:r>
        <w:t>ной квалифицированной электронной подписью Министра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</w:t>
      </w:r>
      <w:r>
        <w:t>тных средств в сети "Интернет" не позднее одного рабочего дня, следующего за днем его подписания.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При указании в протоколе подведения итогов отбора размера гранта, предусмот</w:t>
      </w:r>
      <w:r>
        <w:t xml:space="preserve">ренного для предоставления участнику отбора в соответствии с </w:t>
      </w:r>
      <w:hyperlink w:anchor="P275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восьмой</w:t>
        </w:r>
      </w:hyperlink>
      <w:r>
        <w:t xml:space="preserve"> настоящего </w:t>
      </w:r>
      <w:r>
        <w:t>пункта, в случае несоответствия запрашиваемого им размера гранта, главный распорядитель может скорректировать размер гранта, предусмотренного для предоставления такому участнику отбора, но не выше размера, указанного им в заявке.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Внесение изменений в прото</w:t>
      </w:r>
      <w:r>
        <w:t>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</w:t>
      </w:r>
      <w:r>
        <w:t>в с указанием причин внесения изменений.</w:t>
      </w:r>
    </w:p>
    <w:p w:rsidR="006C49FA" w:rsidRDefault="001B047C">
      <w:pPr>
        <w:pStyle w:val="ConsPlusNormal0"/>
        <w:jc w:val="both"/>
      </w:pPr>
      <w:r>
        <w:t xml:space="preserve">(часть введена </w:t>
      </w:r>
      <w:hyperlink r:id="rId78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28.02.2025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35. По результатам отбора с победителем (победителями) отбора заключается соглашение.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Главный распорядитель в течение 2 рабо</w:t>
      </w:r>
      <w:r>
        <w:t>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</w:t>
      </w:r>
      <w:r>
        <w:t>ии с типовыми формами, установленными Министерством финансов Российской Федерации для соглашений о предоставлении грантов из федерального бюджета.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соглашение включается условие о согласовании новых условий соглашения или о расторжении соглашения при недо</w:t>
      </w:r>
      <w:r>
        <w:t>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При реорганизации получателя гранта, явл</w:t>
      </w:r>
      <w:r>
        <w:t>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</w:t>
      </w:r>
      <w:r>
        <w:t>гося правопреемником.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При реорганизации получателя гранта, являющегося юридическим лицом, в форме </w:t>
      </w:r>
      <w:r>
        <w:lastRenderedPageBreak/>
        <w:t>разделения, выделения, а также при ликвидации получателя гранта соглашение расторгается с формированием уведомления о расторжении соглашения в одностороннем п</w:t>
      </w:r>
      <w:r>
        <w:t>орядке и акта об исполнении обязательств по соглашению с отражением 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республиканский бюдже</w:t>
      </w:r>
      <w:r>
        <w:t>т Республики Мордовия.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36. Основаниями для отказа получателю гранта в предоставлении гранта являются: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получателем гранта документов требованиям, указанным в объявлении о проведении отбора или непредставление (представление не </w:t>
      </w:r>
      <w:r>
        <w:t>в полном объеме) указанных документов;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гранта информации.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отказа главным распорядителем от заключения соглашения с победителем отбора по основаниям, предусмотренным частью первой настоящего пункта, отказа победителя отбора от заключения соглашения, не подписания победителем отбора соглашения в срок, опре</w:t>
      </w:r>
      <w:r>
        <w:t xml:space="preserve">деленный объявлением о проведении отбора в соответствии с </w:t>
      </w:r>
      <w:hyperlink w:anchor="P296" w:tooltip="37. Если победитель отбора не подписал соглашение в течение трех рабочих дней со дня поступления соглашения на подписание в систему &quot;Электронный бюджет&quot; и не направил возражения по проекту соглашения, он признается уклонившимся от заключения соглашения.">
        <w:r>
          <w:rPr>
            <w:color w:val="0000FF"/>
          </w:rPr>
          <w:t>пунктом 37</w:t>
        </w:r>
      </w:hyperlink>
      <w:r>
        <w:t xml:space="preserve"> настоящего Порядка, главный распорядитель направляет иным участникам отбора, признанным победителями отбора, заявки которых в части запрашиваемого размера </w:t>
      </w:r>
      <w:r>
        <w:t>гранта не были удовлетворены в полном объеме, предложение об увеличении размера гранта и результатов ее предоставления.</w:t>
      </w:r>
    </w:p>
    <w:p w:rsidR="006C49FA" w:rsidRDefault="001B047C">
      <w:pPr>
        <w:pStyle w:val="ConsPlusNormal0"/>
        <w:spacing w:before="240"/>
        <w:ind w:firstLine="540"/>
        <w:jc w:val="both"/>
      </w:pPr>
      <w:bookmarkStart w:id="11" w:name="P296"/>
      <w:bookmarkEnd w:id="11"/>
      <w:r>
        <w:t>37. Если победитель отбора не подписал соглашение в течение трех рабочих дней со дня поступления соглашения на подписание в систему "Эле</w:t>
      </w:r>
      <w:r>
        <w:t>ктронный бюджет" и не направил возражения по проекту соглашения, он признается уклонившимся от заключения соглашения.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38. В течение 2 рабочих дней со дня заключения соглашения главный распорядитель направляет в Министерство финансов Республики Мордовия зап</w:t>
      </w:r>
      <w:r>
        <w:t xml:space="preserve">рос о предельных объемах оплаты денежных обязательств по выплате гранта в соответствии с </w:t>
      </w:r>
      <w:hyperlink r:id="rId79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</w:t>
      </w:r>
      <w:r>
        <w:t>главных распорядителей и получателей средств республиканского бюджета Республики Мордовия предельного объема оплаты денежных обязательств, утвержденным приказом Министерства финансов Республики Мордовия от 12 октября 2018 г. N 193 "Об утверждении Порядка у</w:t>
      </w:r>
      <w:r>
        <w:t>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гранта на лицевой счет</w:t>
      </w:r>
      <w:r>
        <w:t>, открытый главному распорядителю как получателю средств республиканского бюджета Республики Мордовия в Управлении Федерального казначейства по Республике Мордовия, главный распорядитель представляет в Управление Федерального казначейства по Республике Мор</w:t>
      </w:r>
      <w:r>
        <w:t xml:space="preserve">довия заявку на кассовый расход на выплату гранта в целях ее санкционирования в соответствии со </w:t>
      </w:r>
      <w:hyperlink r:id="rId80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Средства гранта перечисляются на казначейский счет для осуществления и отражения операций с денежными средствами участников казначейского со</w:t>
      </w:r>
      <w:r>
        <w:t>провождения, открытый Управлением Федерального казначейства по Республике Мордовия получателю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39. Гранты предоставляются в пределах лимитов бюджетных обязательств, предусмотренных </w:t>
      </w:r>
      <w:r>
        <w:lastRenderedPageBreak/>
        <w:t>законом Республики Мордовия о республиканском бюджете Республики Мор</w:t>
      </w:r>
      <w:r>
        <w:t>довия на соответствующий финансовый год и на плановый период.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Title0"/>
        <w:jc w:val="center"/>
        <w:outlineLvl w:val="1"/>
      </w:pPr>
      <w:r>
        <w:t>Глава 4. ПРЕДСТАВЛЕНИЕ ОТЧЕТНОСТИ, ОСУЩЕСТВЛЕНИЕ</w:t>
      </w:r>
    </w:p>
    <w:p w:rsidR="006C49FA" w:rsidRDefault="001B047C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6C49FA" w:rsidRDefault="001B047C">
      <w:pPr>
        <w:pStyle w:val="ConsPlusTitle0"/>
        <w:jc w:val="center"/>
      </w:pPr>
      <w:r>
        <w:t>ПРЕДОСТАВЛЕНИЯ ГРАНТА И ОТВЕТСТВЕННОСТИ ЗА ИХ НАРУШЕНИЕ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bookmarkStart w:id="12" w:name="P306"/>
      <w:bookmarkEnd w:id="12"/>
      <w:r>
        <w:t>40. Получатель гранта представл</w:t>
      </w:r>
      <w:r>
        <w:t xml:space="preserve">яет отчет о достижении значения результата предоставления гранта по формам, утвержденным </w:t>
      </w:r>
      <w:hyperlink r:id="rId81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</w:t>
      </w:r>
      <w:r>
        <w:t xml:space="preserve">бря 2021 г. N 199н "Об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лицам", с использованием </w:t>
      </w:r>
      <w:r>
        <w:t>системы "Электронный бюджет" ежеквартально по форме и в сроки, установленные соглашением.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 отчета о достижении значения результата предоставления гранта в срок, не превышающий 30 рабочих дней со дня пре</w:t>
      </w:r>
      <w:r>
        <w:t>дставления указанного отчета.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Получатель гранта представляет главному распорядителю в срок до 15 января года, следующего за годом предоставления гранта, отчет о достижении результатов предоставления гранта с использованием системы "Электронный бюджет".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Пол</w:t>
      </w:r>
      <w:r>
        <w:t>учатель гранта обязан предоставлять главному распорядителю следующую отчетность: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1) отчет о расходах получателя гранта, источником финансового обеспечения которых является грант (по мере осуществления затрат), с копиями документов, подтверждающих целевое и</w:t>
      </w:r>
      <w:r>
        <w:t>спользование гранта (в соответствии с расходами инвестиционного кредита) и инвестиционного кредита (копию договора инвестиционного кредита, цель которого должна соответствовать наименованию проекта "Агропрогресс", копию договоров поставки и (или) договоров</w:t>
      </w:r>
      <w:r>
        <w:t xml:space="preserve"> на выполненные работы, копии накладных и (или) актов выполненных работ, копии документов подтверждающих оплату), в срок не позднее 24 месяцев со дня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2) отчет о выполнении значений плановых показателей (ежегодно в течение 5 лет с года пол</w:t>
      </w:r>
      <w:r>
        <w:t>учения гранта) в срок до 15 января года, следующего за отчетным годом;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3) в срок до 1 декабря (в течение 5 лет) с года получения гранта в целях подтверждения трудоустройства на постоянную работу новых работников в году получения гранта - сведения о трудоус</w:t>
      </w:r>
      <w:r>
        <w:t>тройстве на постоянную работу новых работников, подтвержденные территориальным налоговым органом;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4) иную отчетность, если она предусмотрена соглашением о предоставлении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При представлении документов, подтверждающих целевое использование бюджетных средств (гранта) и использование собственных средств грантополучателем, являющимся плательщиком налога на добавленную стоимость, затраты учитываются без учета налога на добавленну</w:t>
      </w:r>
      <w:r>
        <w:t>ю стоимость.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41. Главный распорядитель как получатель бюджетных средств проводит проверку </w:t>
      </w:r>
      <w:r>
        <w:lastRenderedPageBreak/>
        <w:t>соблюдения получателем гранта порядка и условий предоставления гранта, в том числе мониторинг в части достижения результатов предоставления гранта, который проводится</w:t>
      </w:r>
      <w:r>
        <w:t xml:space="preserve"> не реже одного раза в год.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Орган государственного финансового контроля осуществляет проверки в соответствии со </w:t>
      </w:r>
      <w:hyperlink r:id="rId8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8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Главный распорядитель обеспечивает проведение мониторинга достижения результатов предоставления гранта, исходя из достижения значений результатов </w:t>
      </w:r>
      <w:r>
        <w:t xml:space="preserve">предоставления гранта, определенных соглашением, и событий, отражающих факт завершения соответствующего мероприятия по получению результата предоставления гранта (контрольная точка), в порядке и по формам, утвержденным </w:t>
      </w:r>
      <w:hyperlink r:id="rId84" w:tooltip="Приказ Минфина России от 27.04.2024 N 53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27 апреля 2024 г. N 53н "Об утверждении Порядка проведения мониторинга достижения результатов предоставления субсидий, в том числе г</w:t>
      </w:r>
      <w:r>
        <w:t>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услуг".</w:t>
      </w:r>
    </w:p>
    <w:p w:rsidR="006C49FA" w:rsidRDefault="001B047C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28.02.20</w:t>
      </w:r>
      <w:r>
        <w:t>25 N 309)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42. В случае выявления нарушения получателем гранта условий, установленных при предоставлении гранта, выявленного по фактам обязательных проверок, проведенных главным распорядителем и органом государственного финансового контроля, главный распоря</w:t>
      </w:r>
      <w:r>
        <w:t>дитель в течение 10 рабочих дней со дня обнаружения факта нарушения направляет письменное требование получателю гранта о возврате в республиканский бюджет Республики Мордовия суммы незаконно полученного гранта в полном объеме.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недостижения получат</w:t>
      </w:r>
      <w:r>
        <w:t>елем гранта результатов предоставления гранта и показателей, необходимых для достижения результатов предоставления гранта, предусмотренных в соглашении, если фактически выполненные показатели ниже запланированных показателей, необходимых для достижения рез</w:t>
      </w:r>
      <w:r>
        <w:t>ультатов предоставления гранта, главный распорядитель в течение 30 рабочих дней со дня обнаружения факта нарушения направляет письменное требование получателю гранта о возврате в республиканский бюджет Республики Мордовия суммы полученного гранта пропорцио</w:t>
      </w:r>
      <w:r>
        <w:t>нально невыполнению показателей, необходимых для достижения результатов предоставления гранта по следующей формуле: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center"/>
      </w:pPr>
      <w:r>
        <w:t>V</w:t>
      </w:r>
      <w:r>
        <w:rPr>
          <w:vertAlign w:val="subscript"/>
        </w:rPr>
        <w:t>возврата</w:t>
      </w:r>
      <w:r>
        <w:t xml:space="preserve"> = V</w:t>
      </w:r>
      <w:r>
        <w:rPr>
          <w:vertAlign w:val="subscript"/>
        </w:rPr>
        <w:t>гранта</w:t>
      </w:r>
      <w:r>
        <w:t xml:space="preserve"> x (1 - ф/п) x 0,1, где: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возврата</w:t>
      </w:r>
      <w:r>
        <w:t xml:space="preserve"> - размер гранта к возврату (рублей);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гранта</w:t>
      </w:r>
      <w:r>
        <w:t xml:space="preserve"> - размер предоставленного гранта (рублей);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Ф - фактическое значение выполнения показателя;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п - плановое значение выполнения показателя.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если фактическое значение результата предоставления гранта превышает его плановое значение, установленное Согл</w:t>
      </w:r>
      <w:r>
        <w:t>ашением, фактическое значение результата предоставления гранта принимается равным плановому значению.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Получатель гранта в течение 30 календарных дней со дня получения письменного требования обязан перечислить в республиканский бюджет Республики Мордовия су</w:t>
      </w:r>
      <w:r>
        <w:t>мму полученного гранта в размере, определенном в соответствии с частями первой и второй настоящего пункта.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невозврата гранта в республиканский бюджет Республики Мордовия по истечении 30 календарных дней со дня получения получателем субсидий письме</w:t>
      </w:r>
      <w:r>
        <w:t>нного требования главный распорядитель обращается в суд с целью его принудительного взыскания.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43. В случае недостижения плановых показателей деятельности получатель гранта обязуется представить до 1 апреля года, следующего за годом, в котором показатель д</w:t>
      </w:r>
      <w:r>
        <w:t>еятельности не был исполнен, письменное обоснование недостижения плановых показателей деятельности. Главным распорядителем может быть принято решение о необходимости внесения изменений в проект грантополучателя и соглашение о предоставлении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</w:t>
      </w:r>
      <w:r>
        <w:t>е необходимости внесения изменений в направления расходования гранта получатель гранта направляет главному распорядителю заявление о согласовании изменения плана расходов. Внесение изменений в направления расходования гранта и (или) продления срока использ</w:t>
      </w:r>
      <w:r>
        <w:t>ования гранта осуществляется главным распорядителем и оформляется приказом.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Внесение изменений в проект грантополучателя и соглашение допускается в случае наступления обстоятельств непреодолимой силы (форс-мажор).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Внесение изменений в плановые показатели д</w:t>
      </w:r>
      <w:r>
        <w:t>еятельности возможно при выполнении следующих условий: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1) согласования предложений по изменению с главным распорядителем;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2) при достижении не менее 80% от установленных плановых показателей деятельности получателя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Оценка исполнения плановых показа</w:t>
      </w:r>
      <w:r>
        <w:t>телей деятельности получателем гранта рассчитывается по следующей формуле: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center"/>
      </w:pPr>
      <w:r>
        <w:t>X = (Y1 + Y2 + Y3 ...) / (Z1 + Z2 + Z3 ...) x 100%,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>где: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X - оценка исполнения плановых показателей деятельности получателем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Y - фактическое исполнение планового показателя деятельности получателем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Z - установленный плановый показатель деятельности получателем гранта.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Главный распорядитель в срок не позднее 5 рабочих дней осуществляет оценку достижения получателем гранта</w:t>
      </w:r>
      <w:r>
        <w:t xml:space="preserve"> плановых показателей деятельности. При достижении не менее 80% от установленных плановых показателей деятельности получателем гранта главный распорядитель принимает решение о необходимости внесения изменений в проект грантополучателя и соглашение. При нед</w:t>
      </w:r>
      <w:r>
        <w:t xml:space="preserve">остижении 80% от установленных плановых показателей деятельности </w:t>
      </w:r>
      <w:r>
        <w:lastRenderedPageBreak/>
        <w:t xml:space="preserve">получателя гранта главный распорядитель принимает решение об отказе в необходимости внесения изменений в проект грантополучателя и соглашение. Соответствующие уведомления направляются в срок </w:t>
      </w:r>
      <w:r>
        <w:t>не позднее 3 рабочих дней с момента принятия главным распорядителем решения.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В случае принятия главным распорядителем решения о необходимости внесения изменений в проект грантополучателя и соглашение, заключенное между получателем гранта и главным распоряд</w:t>
      </w:r>
      <w:r>
        <w:t>ителем, получатель гранта представляет актуализированный проект создания и (или) развития хозяйства главному распорядителю в срок, не превышающий 45 календарных дней со дня получения соответствующего решения.</w:t>
      </w:r>
    </w:p>
    <w:p w:rsidR="006C49FA" w:rsidRDefault="001B047C">
      <w:pPr>
        <w:pStyle w:val="ConsPlusNormal0"/>
        <w:jc w:val="both"/>
      </w:pPr>
      <w:r>
        <w:t xml:space="preserve">(п. 43 введен </w:t>
      </w:r>
      <w:hyperlink r:id="rId86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РМ от 28.02.2025 N 309)</w:t>
      </w: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right"/>
        <w:outlineLvl w:val="1"/>
      </w:pPr>
      <w:r>
        <w:t>Приложение 1</w:t>
      </w:r>
    </w:p>
    <w:p w:rsidR="006C49FA" w:rsidRDefault="001B047C">
      <w:pPr>
        <w:pStyle w:val="ConsPlusNormal0"/>
        <w:jc w:val="right"/>
      </w:pPr>
      <w:r>
        <w:t>к Порядку предоставления грантов</w:t>
      </w:r>
    </w:p>
    <w:p w:rsidR="006C49FA" w:rsidRDefault="001B047C">
      <w:pPr>
        <w:pStyle w:val="ConsPlusNormal0"/>
        <w:jc w:val="right"/>
      </w:pPr>
      <w:r>
        <w:t>"Агропрогресс" из республиканского бюджета</w:t>
      </w:r>
    </w:p>
    <w:p w:rsidR="006C49FA" w:rsidRDefault="001B047C">
      <w:pPr>
        <w:pStyle w:val="ConsPlusNormal0"/>
        <w:jc w:val="right"/>
      </w:pPr>
      <w:r>
        <w:t>Республики Мордовия в рамках приоритетных</w:t>
      </w:r>
    </w:p>
    <w:p w:rsidR="006C49FA" w:rsidRDefault="001B047C">
      <w:pPr>
        <w:pStyle w:val="ConsPlusNormal0"/>
        <w:jc w:val="right"/>
      </w:pPr>
      <w:r>
        <w:t>направлений агропромышленного комплекса</w:t>
      </w:r>
    </w:p>
    <w:p w:rsidR="006C49FA" w:rsidRDefault="001B047C">
      <w:pPr>
        <w:pStyle w:val="ConsPlusNormal0"/>
        <w:jc w:val="right"/>
      </w:pPr>
      <w:r>
        <w:t>и развития малых форм хозяйствования</w:t>
      </w:r>
    </w:p>
    <w:p w:rsidR="006C49FA" w:rsidRDefault="001B047C">
      <w:pPr>
        <w:pStyle w:val="ConsPlusNormal0"/>
        <w:jc w:val="right"/>
      </w:pPr>
      <w:r>
        <w:t>Республики Мордовия</w:t>
      </w:r>
    </w:p>
    <w:p w:rsidR="006C49FA" w:rsidRDefault="006C49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4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 w:tooltip="Постановление Правительства РМ от 28.02.2025 N 309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</w:tr>
    </w:tbl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right"/>
      </w:pPr>
      <w:r>
        <w:t>Министерство сельского хозяйства</w:t>
      </w:r>
    </w:p>
    <w:p w:rsidR="006C49FA" w:rsidRDefault="001B047C">
      <w:pPr>
        <w:pStyle w:val="ConsPlusNormal0"/>
        <w:jc w:val="right"/>
      </w:pPr>
      <w:r>
        <w:t>и продовольствия Республики Мордовия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right"/>
      </w:pPr>
      <w:r>
        <w:t>Реквизиты организации</w:t>
      </w:r>
    </w:p>
    <w:p w:rsidR="006C49FA" w:rsidRDefault="001B047C">
      <w:pPr>
        <w:pStyle w:val="ConsPlusNormal0"/>
        <w:jc w:val="right"/>
      </w:pPr>
      <w:r>
        <w:t>полное наименование заявителя (организации,</w:t>
      </w:r>
    </w:p>
    <w:p w:rsidR="006C49FA" w:rsidRDefault="001B047C">
      <w:pPr>
        <w:pStyle w:val="ConsPlusNormal0"/>
        <w:jc w:val="right"/>
      </w:pPr>
      <w:r>
        <w:t>индивидуального предпринимателя, ИНН/КПП,</w:t>
      </w:r>
    </w:p>
    <w:p w:rsidR="006C49FA" w:rsidRDefault="001B047C">
      <w:pPr>
        <w:pStyle w:val="ConsPlusNormal0"/>
        <w:jc w:val="right"/>
      </w:pPr>
      <w:r>
        <w:t>данные о государственной регистрации,</w:t>
      </w:r>
    </w:p>
    <w:p w:rsidR="006C49FA" w:rsidRDefault="001B047C">
      <w:pPr>
        <w:pStyle w:val="ConsPlusNormal0"/>
        <w:jc w:val="right"/>
      </w:pPr>
      <w:r>
        <w:t>адрес местонахождения,</w:t>
      </w:r>
    </w:p>
    <w:p w:rsidR="006C49FA" w:rsidRDefault="001B047C">
      <w:pPr>
        <w:pStyle w:val="ConsPlusNormal0"/>
        <w:jc w:val="right"/>
      </w:pPr>
      <w:r>
        <w:t>контактный телефон заявителя,</w:t>
      </w:r>
    </w:p>
    <w:p w:rsidR="006C49FA" w:rsidRDefault="001B047C">
      <w:pPr>
        <w:pStyle w:val="ConsPlusNormal0"/>
        <w:jc w:val="right"/>
      </w:pPr>
      <w:r>
        <w:t>адрес электронной почты заявителя)</w:t>
      </w:r>
    </w:p>
    <w:p w:rsidR="006C49FA" w:rsidRDefault="001B047C">
      <w:pPr>
        <w:pStyle w:val="ConsPlusNormal0"/>
        <w:jc w:val="right"/>
      </w:pPr>
      <w:r>
        <w:t>(при наличии)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center"/>
      </w:pPr>
      <w:bookmarkStart w:id="13" w:name="P375"/>
      <w:bookmarkEnd w:id="13"/>
      <w:r>
        <w:t>Заявление</w:t>
      </w:r>
    </w:p>
    <w:p w:rsidR="006C49FA" w:rsidRDefault="001B047C">
      <w:pPr>
        <w:pStyle w:val="ConsPlusNormal0"/>
        <w:jc w:val="center"/>
      </w:pPr>
      <w:r>
        <w:t>на участие в конкурсе для предоставления грантов</w:t>
      </w:r>
    </w:p>
    <w:p w:rsidR="006C49FA" w:rsidRDefault="001B047C">
      <w:pPr>
        <w:pStyle w:val="ConsPlusNormal0"/>
        <w:jc w:val="center"/>
      </w:pPr>
      <w:r>
        <w:t>"Агропрогресс" из республиканского бюджета Республики</w:t>
      </w:r>
    </w:p>
    <w:p w:rsidR="006C49FA" w:rsidRDefault="001B047C">
      <w:pPr>
        <w:pStyle w:val="ConsPlusNormal0"/>
        <w:jc w:val="center"/>
      </w:pPr>
      <w:r>
        <w:t>Мо</w:t>
      </w:r>
      <w:r>
        <w:t>рдовия в рамках приоритетных направлений агропромышленного</w:t>
      </w:r>
    </w:p>
    <w:p w:rsidR="006C49FA" w:rsidRDefault="001B047C">
      <w:pPr>
        <w:pStyle w:val="ConsPlusNormal0"/>
        <w:jc w:val="center"/>
      </w:pPr>
      <w:r>
        <w:t>комплекса и развития малых форм хозяйствования</w:t>
      </w:r>
    </w:p>
    <w:p w:rsidR="006C49FA" w:rsidRDefault="001B047C">
      <w:pPr>
        <w:pStyle w:val="ConsPlusNormal0"/>
        <w:jc w:val="center"/>
      </w:pPr>
      <w:r>
        <w:t>Республики Мордовия</w:t>
      </w:r>
    </w:p>
    <w:p w:rsidR="006C49FA" w:rsidRDefault="006C49F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49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ind w:firstLine="283"/>
              <w:jc w:val="both"/>
            </w:pPr>
            <w:r>
              <w:lastRenderedPageBreak/>
              <w:t>Прошу рассмотреть заявку</w:t>
            </w:r>
          </w:p>
        </w:tc>
      </w:tr>
      <w:tr w:rsidR="006C49FA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jc w:val="center"/>
            </w:pPr>
            <w:r>
              <w:t>(наименование сельскохозяйственного товаропроизводителя)</w:t>
            </w:r>
          </w:p>
        </w:tc>
      </w:tr>
      <w:tr w:rsidR="006C49F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jc w:val="both"/>
            </w:pPr>
            <w:r>
              <w:t>на участие в конкурсе для предоставления грантов "Агропрогресс" из республиканского бюджета Республики Мордовия в рамках приоритетных направлений агропромышленного комплекса и развития малых форм хозяйствования Республики Мордовия.</w:t>
            </w:r>
          </w:p>
        </w:tc>
      </w:tr>
    </w:tbl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ind w:firstLine="540"/>
        <w:jc w:val="both"/>
      </w:pPr>
      <w:r>
        <w:t>Достоверность представ</w:t>
      </w:r>
      <w:r>
        <w:t>ленных сведений гарантирую.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Обязуюсь обеспечить не менее чем в течение 5 лет с даты получения гранта ежегодный прирост объема производства сельскохозяйственной продукции в размере не ниже среднего размера прироста производства продукции сельского хозяйства по крестьянским (фермерским</w:t>
      </w:r>
      <w:r>
        <w:t>) хозяйствам и индивидуальным предпринимателям Республики Мордовия в соответствии с данными Федеральной службы государственной статистики за последние 3 года, предшествующие году распределения субсидии, но не ниже 5 процентов;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обязуюсь осуществлять деятель</w:t>
      </w:r>
      <w:r>
        <w:t>ность в течение не менее 5 лет на сельской территории или на территории сельской агломерации Республики Мордовия со дня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обязуюсь не приобретать за счет средств гранта "Агропрогресс" имущество, ранее приобретенное с использованием средств </w:t>
      </w:r>
      <w:r>
        <w:t>государственной поддержки;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обязуюсь обеспечить средствами привлекаемого на реализацию проекта инвестиционного кредита не менее 70 процентов стоимости проекта "Агропрогресс", реализуемого с участием средств гранта "Агропрогресс";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обязуюсь трудоустроить на п</w:t>
      </w:r>
      <w:r>
        <w:t>остоянную работу в году получения гранта не менее одного нового работника на каждые 10 млн. рублей гранта, но не менее одного нового работника на один грант;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обязуюсь сохранить созданные рабочие места для трудоустройства на постоянную работу новых работник</w:t>
      </w:r>
      <w:r>
        <w:t>ов в течение не менее 5 лет после получения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обязуюсь использовать грант в течение 24 месяцев со дня поступления средств на казначейский счет для осуществления и отражения операций с денежными средствами участников казначейского сопровождения, откры</w:t>
      </w:r>
      <w:r>
        <w:t>тый в территориальном органе Федерального казначейства, и использовать имущество, приобретаемое за счет гранта, исключительно на развитие хозяйства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>согласен на осуществление проверки главным распорядителем, соблюдения порядка и условий предоставления грант</w:t>
      </w:r>
      <w:r>
        <w:t xml:space="preserve">а, в том числе мониторинг в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8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89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lastRenderedPageBreak/>
        <w:t>обязуюсь вести обособленный аналитический учет опер</w:t>
      </w:r>
      <w:r>
        <w:t>аций, осуществляемых за счет гранта;</w:t>
      </w:r>
    </w:p>
    <w:p w:rsidR="006C49FA" w:rsidRDefault="001B047C">
      <w:pPr>
        <w:pStyle w:val="ConsPlusNormal0"/>
        <w:spacing w:before="240"/>
        <w:ind w:firstLine="540"/>
        <w:jc w:val="both"/>
      </w:pPr>
      <w:r>
        <w:t xml:space="preserve">при получении гранта обязуюсь предоставлять отчетность, предусмотренную </w:t>
      </w:r>
      <w:hyperlink w:anchor="P306" w:tooltip="40. Получатель гранта представляет отчет о достижении значения результата предоставления гранта по формам, утвержденным приказом Министерства финансов Российской Федерации от 30 ноября 2021 г. N 199н &quot;Об утверждении Типовой формы соглашения (договора) о предос">
        <w:r>
          <w:rPr>
            <w:color w:val="0000FF"/>
          </w:rPr>
          <w:t>пунктом 40</w:t>
        </w:r>
      </w:hyperlink>
      <w:r>
        <w:t xml:space="preserve"> Порядка предоставления грантов "Агропрогресс" из республиканского бюджета Республики Мордовия в ра</w:t>
      </w:r>
      <w:r>
        <w:t>мках приоритетных направлений агропромышленного комплекса и развития малых форм хозяйствования Республики Мордовия.</w:t>
      </w:r>
    </w:p>
    <w:p w:rsidR="006C49FA" w:rsidRDefault="006C49F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404"/>
        <w:gridCol w:w="5549"/>
      </w:tblGrid>
      <w:tr w:rsidR="006C49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jc w:val="both"/>
            </w:pPr>
            <w:r>
              <w:t>Сельскохозяйственный товаропроизводитель</w:t>
            </w:r>
          </w:p>
        </w:tc>
      </w:tr>
      <w:tr w:rsidR="006C49FA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9FA" w:rsidRDefault="006C49FA">
            <w:pPr>
              <w:pStyle w:val="ConsPlusNormal0"/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6C49FA" w:rsidRDefault="006C49FA">
            <w:pPr>
              <w:pStyle w:val="ConsPlusNormal0"/>
            </w:pP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6C49FA" w:rsidRDefault="006C49FA">
            <w:pPr>
              <w:pStyle w:val="ConsPlusNormal0"/>
            </w:pP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6C49F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49FA" w:rsidRDefault="001B047C">
            <w:pPr>
              <w:pStyle w:val="ConsPlusNormal0"/>
              <w:jc w:val="both"/>
            </w:pPr>
            <w:r>
              <w:t>"____" _____________ 20___ года</w:t>
            </w:r>
          </w:p>
          <w:p w:rsidR="006C49FA" w:rsidRDefault="001B047C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Normal0"/>
        <w:jc w:val="right"/>
        <w:outlineLvl w:val="1"/>
      </w:pPr>
      <w:r>
        <w:t>Приложение 2</w:t>
      </w:r>
    </w:p>
    <w:p w:rsidR="006C49FA" w:rsidRDefault="001B047C">
      <w:pPr>
        <w:pStyle w:val="ConsPlusNormal0"/>
        <w:jc w:val="right"/>
      </w:pPr>
      <w:r>
        <w:t>к Порядку предоставления грантов</w:t>
      </w:r>
    </w:p>
    <w:p w:rsidR="006C49FA" w:rsidRDefault="001B047C">
      <w:pPr>
        <w:pStyle w:val="ConsPlusNormal0"/>
        <w:jc w:val="right"/>
      </w:pPr>
      <w:r>
        <w:t>"Агропрогресс" из республиканского бюджета</w:t>
      </w:r>
    </w:p>
    <w:p w:rsidR="006C49FA" w:rsidRDefault="001B047C">
      <w:pPr>
        <w:pStyle w:val="ConsPlusNormal0"/>
        <w:jc w:val="right"/>
      </w:pPr>
      <w:r>
        <w:t>Республики Мордовия в рамках приоритетных</w:t>
      </w:r>
    </w:p>
    <w:p w:rsidR="006C49FA" w:rsidRDefault="001B047C">
      <w:pPr>
        <w:pStyle w:val="ConsPlusNormal0"/>
        <w:jc w:val="right"/>
      </w:pPr>
      <w:r>
        <w:t>направлений агропромышленного комплекса</w:t>
      </w:r>
    </w:p>
    <w:p w:rsidR="006C49FA" w:rsidRDefault="001B047C">
      <w:pPr>
        <w:pStyle w:val="ConsPlusNormal0"/>
        <w:jc w:val="right"/>
      </w:pPr>
      <w:r>
        <w:t>и развития малых форм хозяйствования</w:t>
      </w:r>
    </w:p>
    <w:p w:rsidR="006C49FA" w:rsidRDefault="001B047C">
      <w:pPr>
        <w:pStyle w:val="ConsPlusNormal0"/>
        <w:jc w:val="right"/>
      </w:pPr>
      <w:r>
        <w:t>Республики Мордовия</w:t>
      </w:r>
    </w:p>
    <w:p w:rsidR="006C49FA" w:rsidRDefault="006C49FA">
      <w:pPr>
        <w:pStyle w:val="ConsPlusNormal0"/>
        <w:jc w:val="both"/>
      </w:pPr>
    </w:p>
    <w:p w:rsidR="006C49FA" w:rsidRDefault="001B047C">
      <w:pPr>
        <w:pStyle w:val="ConsPlusTitle0"/>
        <w:jc w:val="center"/>
      </w:pPr>
      <w:bookmarkStart w:id="14" w:name="P421"/>
      <w:bookmarkEnd w:id="14"/>
      <w:r>
        <w:t>КРИТЕРИИ</w:t>
      </w:r>
    </w:p>
    <w:p w:rsidR="006C49FA" w:rsidRDefault="001B047C">
      <w:pPr>
        <w:pStyle w:val="ConsPlusTitle0"/>
        <w:jc w:val="center"/>
      </w:pPr>
      <w:r>
        <w:t>ОЦЕНКИ ЗАЯВОК НА П</w:t>
      </w:r>
      <w:r>
        <w:t>РЕДОСТАВЛЕНИЕ ГРАНТОВ "АГРОПРОГРЕСС"</w:t>
      </w:r>
    </w:p>
    <w:p w:rsidR="006C49FA" w:rsidRDefault="001B047C">
      <w:pPr>
        <w:pStyle w:val="ConsPlusTitle0"/>
        <w:jc w:val="center"/>
      </w:pPr>
      <w:r>
        <w:t>ИЗ РЕСПУБЛИКАНСКОГО БЮДЖЕТА РЕСПУБЛИКИ МОРДОВИЯ В РАМКАХ</w:t>
      </w:r>
    </w:p>
    <w:p w:rsidR="006C49FA" w:rsidRDefault="001B047C">
      <w:pPr>
        <w:pStyle w:val="ConsPlusTitle0"/>
        <w:jc w:val="center"/>
      </w:pPr>
      <w:r>
        <w:t>ПРИОРИТЕТНЫХ НАПРАВЛЕНИЙ АГРОПРОМЫШЛЕННОГО КОМПЛЕКСА</w:t>
      </w:r>
    </w:p>
    <w:p w:rsidR="006C49FA" w:rsidRDefault="001B047C">
      <w:pPr>
        <w:pStyle w:val="ConsPlusTitle0"/>
        <w:jc w:val="center"/>
      </w:pPr>
      <w:r>
        <w:t>И РАЗВИТИЯ МАЛЫХ ФОРМ ХОЗЯЙСТВОВАНИЯ</w:t>
      </w:r>
    </w:p>
    <w:p w:rsidR="006C49FA" w:rsidRDefault="001B047C">
      <w:pPr>
        <w:pStyle w:val="ConsPlusTitle0"/>
        <w:jc w:val="center"/>
      </w:pPr>
      <w:r>
        <w:t>РЕСПУБЛИКИ МОРДОВИЯ</w:t>
      </w:r>
    </w:p>
    <w:p w:rsidR="006C49FA" w:rsidRDefault="006C49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49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49FA" w:rsidRDefault="001B04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0" w:tooltip="Постановление Правительства РМ от 28.02.2025 N 30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28.02.2025 N 308)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9FA" w:rsidRDefault="006C49FA">
            <w:pPr>
              <w:pStyle w:val="ConsPlusNormal0"/>
            </w:pPr>
          </w:p>
        </w:tc>
      </w:tr>
    </w:tbl>
    <w:p w:rsidR="006C49FA" w:rsidRDefault="006C49F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75"/>
        <w:gridCol w:w="3175"/>
        <w:gridCol w:w="1084"/>
        <w:gridCol w:w="1134"/>
      </w:tblGrid>
      <w:tr w:rsidR="006C49FA">
        <w:tc>
          <w:tcPr>
            <w:tcW w:w="454" w:type="dxa"/>
          </w:tcPr>
          <w:p w:rsidR="006C49FA" w:rsidRDefault="001B047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  <w:jc w:val="center"/>
            </w:pPr>
            <w:r>
              <w:t>Описание критерия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Значение критерия</w:t>
            </w:r>
          </w:p>
        </w:tc>
        <w:tc>
          <w:tcPr>
            <w:tcW w:w="1134" w:type="dxa"/>
          </w:tcPr>
          <w:p w:rsidR="006C49FA" w:rsidRDefault="001B047C">
            <w:pPr>
              <w:pStyle w:val="ConsPlusNormal0"/>
              <w:jc w:val="center"/>
            </w:pPr>
            <w:r>
              <w:t>Весовое значение критерия в общей оценке</w:t>
            </w:r>
          </w:p>
        </w:tc>
      </w:tr>
      <w:tr w:rsidR="006C49FA">
        <w:tc>
          <w:tcPr>
            <w:tcW w:w="454" w:type="dxa"/>
          </w:tcPr>
          <w:p w:rsidR="006C49FA" w:rsidRDefault="001B047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C49FA" w:rsidRDefault="001B047C">
            <w:pPr>
              <w:pStyle w:val="ConsPlusNormal0"/>
              <w:jc w:val="center"/>
            </w:pPr>
            <w:r>
              <w:t>5</w:t>
            </w: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Наличие земельного участка из земель сельскохозяйственного назначения на праве собственности и (или) на праве аренды на срок 5 и более лет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свыше 30 га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0,1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до 30 га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отсутствие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Наличие сельскохозяйственной техники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самоходная сельскохозяйственная техника и прицепной инвентарь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0,15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самоходная сельскохозяйственная техника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прицепной инвентарь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отсутствие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Членство в сельскохозяйственном потребительском кооперативе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наличие членства в сельскохозяйственном потребительском кооперативе, который зарегистрирован и осуществляет свою деятельность на территории муниципального района, где предполагается ведение деятельности хозяйства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0,08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отсутствие такого членства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Направление деятельности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разведение крупного рогатого скота молочного направления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6C49FA" w:rsidRDefault="001B047C">
            <w:pPr>
              <w:pStyle w:val="ConsPlusNormal0"/>
              <w:jc w:val="center"/>
            </w:pPr>
            <w:r>
              <w:t>0,22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разведение крупного рогатого скота мясного направления или мелкого рогатого скота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Merge w:val="restart"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производство овощей или картофеля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реализация проекта в других направлениях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Объем собственных средств, % от общей стоимости приобретений, указанных в плане расходов, %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свыше 10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0,15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от 6 до 10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равно 5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не имеется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Наличие статуса производителя органической продукции и (или) нахождение в конверсионном (переходном) периоде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имеется статус производителя органической продукции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0,1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нахождение в конверсионном (переходном) периоде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не имеется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  <w:tr w:rsidR="006C49FA">
        <w:tc>
          <w:tcPr>
            <w:tcW w:w="45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175" w:type="dxa"/>
            <w:vMerge w:val="restart"/>
          </w:tcPr>
          <w:p w:rsidR="006C49FA" w:rsidRDefault="001B047C">
            <w:pPr>
              <w:pStyle w:val="ConsPlusNormal0"/>
            </w:pPr>
            <w:r>
              <w:t>Наличие производственных и (или) животноводческих помещений в собственности или аренде сроком на 5 лет и более</w:t>
            </w: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да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</w:tcPr>
          <w:p w:rsidR="006C49FA" w:rsidRDefault="001B047C">
            <w:pPr>
              <w:pStyle w:val="ConsPlusNormal0"/>
              <w:jc w:val="center"/>
            </w:pPr>
            <w:r>
              <w:t>0,20</w:t>
            </w:r>
          </w:p>
        </w:tc>
      </w:tr>
      <w:tr w:rsidR="006C49FA">
        <w:tc>
          <w:tcPr>
            <w:tcW w:w="454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  <w:vMerge/>
          </w:tcPr>
          <w:p w:rsidR="006C49FA" w:rsidRDefault="006C49FA">
            <w:pPr>
              <w:pStyle w:val="ConsPlusNormal0"/>
            </w:pPr>
          </w:p>
        </w:tc>
        <w:tc>
          <w:tcPr>
            <w:tcW w:w="3175" w:type="dxa"/>
          </w:tcPr>
          <w:p w:rsidR="006C49FA" w:rsidRDefault="001B047C">
            <w:pPr>
              <w:pStyle w:val="ConsPlusNormal0"/>
            </w:pPr>
            <w:r>
              <w:t>нет</w:t>
            </w:r>
          </w:p>
        </w:tc>
        <w:tc>
          <w:tcPr>
            <w:tcW w:w="1084" w:type="dxa"/>
          </w:tcPr>
          <w:p w:rsidR="006C49FA" w:rsidRDefault="001B047C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C49FA" w:rsidRDefault="006C49FA">
            <w:pPr>
              <w:pStyle w:val="ConsPlusNormal0"/>
            </w:pPr>
          </w:p>
        </w:tc>
      </w:tr>
    </w:tbl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jc w:val="both"/>
      </w:pPr>
    </w:p>
    <w:p w:rsidR="006C49FA" w:rsidRDefault="006C49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49FA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7C" w:rsidRDefault="001B047C">
      <w:r>
        <w:separator/>
      </w:r>
    </w:p>
  </w:endnote>
  <w:endnote w:type="continuationSeparator" w:id="0">
    <w:p w:rsidR="001B047C" w:rsidRDefault="001B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FA" w:rsidRDefault="006C49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49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49FA" w:rsidRDefault="001B04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49FA" w:rsidRDefault="001B04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49FA" w:rsidRDefault="001B04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4AC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4AC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6C49FA" w:rsidRDefault="001B047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FA" w:rsidRDefault="006C49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49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49FA" w:rsidRDefault="001B04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C49FA" w:rsidRDefault="001B04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C49FA" w:rsidRDefault="001B04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4A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4AC">
            <w:rPr>
              <w:rFonts w:ascii="Tahoma" w:hAnsi="Tahoma" w:cs="Tahoma"/>
              <w:noProof/>
            </w:rPr>
            <w:t>31</w:t>
          </w:r>
          <w:r>
            <w:fldChar w:fldCharType="end"/>
          </w:r>
        </w:p>
      </w:tc>
    </w:tr>
  </w:tbl>
  <w:p w:rsidR="006C49FA" w:rsidRDefault="001B047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7C" w:rsidRDefault="001B047C">
      <w:r>
        <w:separator/>
      </w:r>
    </w:p>
  </w:footnote>
  <w:footnote w:type="continuationSeparator" w:id="0">
    <w:p w:rsidR="001B047C" w:rsidRDefault="001B0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49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49FA" w:rsidRDefault="001B04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РМ от 26.03.2024 N </w:t>
          </w:r>
          <w:r>
            <w:rPr>
              <w:rFonts w:ascii="Tahoma" w:hAnsi="Tahoma" w:cs="Tahoma"/>
              <w:sz w:val="16"/>
              <w:szCs w:val="16"/>
            </w:rPr>
            <w:t>279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грантов "...</w:t>
          </w:r>
        </w:p>
      </w:tc>
      <w:tc>
        <w:tcPr>
          <w:tcW w:w="2300" w:type="pct"/>
          <w:vAlign w:val="center"/>
        </w:tcPr>
        <w:p w:rsidR="006C49FA" w:rsidRDefault="001B047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6C49FA" w:rsidRDefault="006C49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49FA" w:rsidRDefault="006C49F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49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49FA" w:rsidRDefault="001B04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РМ от 26.03.2024 N 279</w:t>
          </w:r>
          <w:r>
            <w:rPr>
              <w:rFonts w:ascii="Tahoma" w:hAnsi="Tahoma" w:cs="Tahoma"/>
              <w:sz w:val="16"/>
              <w:szCs w:val="16"/>
            </w:rPr>
            <w:br/>
            <w:t>(ред. от 28.02.2025)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предоставления грантов "...</w:t>
          </w:r>
        </w:p>
      </w:tc>
      <w:tc>
        <w:tcPr>
          <w:tcW w:w="2300" w:type="pct"/>
          <w:vAlign w:val="center"/>
        </w:tcPr>
        <w:p w:rsidR="006C49FA" w:rsidRDefault="001B047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04.07.2025</w:t>
          </w:r>
        </w:p>
      </w:tc>
    </w:tr>
  </w:tbl>
  <w:p w:rsidR="006C49FA" w:rsidRDefault="006C49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49FA" w:rsidRDefault="006C49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FA"/>
    <w:rsid w:val="001B047C"/>
    <w:rsid w:val="006C49FA"/>
    <w:rsid w:val="008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5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5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115918&amp;date=04.07.2025" TargetMode="External"/><Relationship Id="rId21" Type="http://schemas.openxmlformats.org/officeDocument/2006/relationships/hyperlink" Target="https://login.consultant.ru/link/?req=doc&amp;base=RLAW314&amp;n=105019&amp;date=04.07.2025&amp;dst=100630&amp;field=134" TargetMode="External"/><Relationship Id="rId42" Type="http://schemas.openxmlformats.org/officeDocument/2006/relationships/hyperlink" Target="https://login.consultant.ru/link/?req=doc&amp;base=LAW&amp;n=508374&amp;date=04.07.2025&amp;dst=3722&amp;field=134" TargetMode="External"/><Relationship Id="rId47" Type="http://schemas.openxmlformats.org/officeDocument/2006/relationships/hyperlink" Target="https://login.consultant.ru/link/?req=doc&amp;base=RLAW314&amp;n=115568&amp;date=04.07.2025&amp;dst=100244&amp;field=134" TargetMode="External"/><Relationship Id="rId63" Type="http://schemas.openxmlformats.org/officeDocument/2006/relationships/hyperlink" Target="https://login.consultant.ru/link/?req=doc&amp;base=LAW&amp;n=482692&amp;date=04.07.2025&amp;dst=101922&amp;field=134" TargetMode="External"/><Relationship Id="rId68" Type="http://schemas.openxmlformats.org/officeDocument/2006/relationships/hyperlink" Target="https://login.consultant.ru/link/?req=doc&amp;base=RLAW314&amp;n=115526&amp;date=04.07.2025&amp;dst=100172&amp;field=134" TargetMode="External"/><Relationship Id="rId84" Type="http://schemas.openxmlformats.org/officeDocument/2006/relationships/hyperlink" Target="https://login.consultant.ru/link/?req=doc&amp;base=LAW&amp;n=480322&amp;date=04.07.2025" TargetMode="External"/><Relationship Id="rId89" Type="http://schemas.openxmlformats.org/officeDocument/2006/relationships/hyperlink" Target="https://login.consultant.ru/link/?req=doc&amp;base=LAW&amp;n=508374&amp;date=04.07.2025&amp;dst=3722&amp;field=134" TargetMode="External"/><Relationship Id="rId16" Type="http://schemas.openxmlformats.org/officeDocument/2006/relationships/hyperlink" Target="https://login.consultant.ru/link/?req=doc&amp;base=RLAW314&amp;n=115918&amp;date=04.07.2025" TargetMode="External"/><Relationship Id="rId11" Type="http://schemas.openxmlformats.org/officeDocument/2006/relationships/hyperlink" Target="https://login.consultant.ru/link/?req=doc&amp;base=RLAW314&amp;n=115568&amp;date=04.07.2025&amp;dst=100223&amp;field=134" TargetMode="External"/><Relationship Id="rId32" Type="http://schemas.openxmlformats.org/officeDocument/2006/relationships/hyperlink" Target="https://login.consultant.ru/link/?req=doc&amp;base=RLAW314&amp;n=115568&amp;date=04.07.2025&amp;dst=100232&amp;field=134" TargetMode="External"/><Relationship Id="rId37" Type="http://schemas.openxmlformats.org/officeDocument/2006/relationships/hyperlink" Target="https://login.consultant.ru/link/?req=doc&amp;base=LAW&amp;n=508374&amp;date=04.07.2025&amp;dst=3722&amp;field=134" TargetMode="External"/><Relationship Id="rId53" Type="http://schemas.openxmlformats.org/officeDocument/2006/relationships/hyperlink" Target="https://login.consultant.ru/link/?req=doc&amp;base=RLAW314&amp;n=115526&amp;date=04.07.2025&amp;dst=100168&amp;field=134" TargetMode="External"/><Relationship Id="rId58" Type="http://schemas.openxmlformats.org/officeDocument/2006/relationships/hyperlink" Target="https://login.consultant.ru/link/?req=doc&amp;base=LAW&amp;n=505966&amp;date=04.07.2025" TargetMode="External"/><Relationship Id="rId74" Type="http://schemas.openxmlformats.org/officeDocument/2006/relationships/hyperlink" Target="https://login.consultant.ru/link/?req=doc&amp;base=RLAW314&amp;n=115568&amp;date=04.07.2025&amp;dst=100282&amp;field=134" TargetMode="External"/><Relationship Id="rId79" Type="http://schemas.openxmlformats.org/officeDocument/2006/relationships/hyperlink" Target="https://login.consultant.ru/link/?req=doc&amp;base=RLAW314&amp;n=91387&amp;date=04.07.2025&amp;dst=100010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314&amp;n=115526&amp;date=04.07.2025&amp;dst=100174&amp;field=134" TargetMode="External"/><Relationship Id="rId95" Type="http://schemas.openxmlformats.org/officeDocument/2006/relationships/fontTable" Target="fontTable.xml"/><Relationship Id="rId22" Type="http://schemas.openxmlformats.org/officeDocument/2006/relationships/hyperlink" Target="file:///C:\Users\kagaikina\Downloads\www.pravo.gov.ru" TargetMode="External"/><Relationship Id="rId27" Type="http://schemas.openxmlformats.org/officeDocument/2006/relationships/hyperlink" Target="https://login.consultant.ru/link/?req=doc&amp;base=RLAW314&amp;n=115918&amp;date=04.07.2025&amp;dst=100080&amp;field=134" TargetMode="External"/><Relationship Id="rId43" Type="http://schemas.openxmlformats.org/officeDocument/2006/relationships/hyperlink" Target="https://login.consultant.ru/link/?req=doc&amp;base=RLAW314&amp;n=115568&amp;date=04.07.2025&amp;dst=100239&amp;field=134" TargetMode="External"/><Relationship Id="rId48" Type="http://schemas.openxmlformats.org/officeDocument/2006/relationships/hyperlink" Target="https://login.consultant.ru/link/?req=doc&amp;base=RLAW314&amp;n=115568&amp;date=04.07.2025&amp;dst=100245&amp;field=134" TargetMode="External"/><Relationship Id="rId64" Type="http://schemas.openxmlformats.org/officeDocument/2006/relationships/hyperlink" Target="https://login.consultant.ru/link/?req=doc&amp;base=RLAW314&amp;n=115568&amp;date=04.07.2025&amp;dst=100262&amp;field=134" TargetMode="External"/><Relationship Id="rId69" Type="http://schemas.openxmlformats.org/officeDocument/2006/relationships/hyperlink" Target="https://login.consultant.ru/link/?req=doc&amp;base=RLAW314&amp;n=115568&amp;date=04.07.2025&amp;dst=100269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14&amp;n=115568&amp;date=04.07.2025&amp;dst=100250&amp;field=134" TargetMode="External"/><Relationship Id="rId72" Type="http://schemas.openxmlformats.org/officeDocument/2006/relationships/hyperlink" Target="https://login.consultant.ru/link/?req=doc&amp;base=RLAW314&amp;n=115568&amp;date=04.07.2025&amp;dst=100273&amp;field=134" TargetMode="External"/><Relationship Id="rId80" Type="http://schemas.openxmlformats.org/officeDocument/2006/relationships/hyperlink" Target="https://login.consultant.ru/link/?req=doc&amp;base=LAW&amp;n=508374&amp;date=04.07.2025&amp;dst=2587&amp;field=134" TargetMode="External"/><Relationship Id="rId85" Type="http://schemas.openxmlformats.org/officeDocument/2006/relationships/hyperlink" Target="https://login.consultant.ru/link/?req=doc&amp;base=RLAW314&amp;n=115568&amp;date=04.07.2025&amp;dst=100287&amp;field=134" TargetMode="External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167&amp;field=134" TargetMode="External"/><Relationship Id="rId17" Type="http://schemas.openxmlformats.org/officeDocument/2006/relationships/hyperlink" Target="https://login.consultant.ru/link/?req=doc&amp;base=RLAW314&amp;n=105091&amp;date=04.07.2025" TargetMode="External"/><Relationship Id="rId25" Type="http://schemas.openxmlformats.org/officeDocument/2006/relationships/hyperlink" Target="https://login.consultant.ru/link/?req=doc&amp;base=LAW&amp;n=504590&amp;date=04.07.2025&amp;dst=83719&amp;field=134" TargetMode="External"/><Relationship Id="rId33" Type="http://schemas.openxmlformats.org/officeDocument/2006/relationships/hyperlink" Target="https://login.consultant.ru/link/?req=doc&amp;base=RLAW314&amp;n=110907&amp;date=04.07.2025&amp;dst=100135&amp;field=134" TargetMode="External"/><Relationship Id="rId38" Type="http://schemas.openxmlformats.org/officeDocument/2006/relationships/hyperlink" Target="https://login.consultant.ru/link/?req=doc&amp;base=RLAW314&amp;n=115568&amp;date=04.07.2025&amp;dst=100236&amp;field=134" TargetMode="External"/><Relationship Id="rId46" Type="http://schemas.openxmlformats.org/officeDocument/2006/relationships/hyperlink" Target="https://login.consultant.ru/link/?req=doc&amp;base=RLAW314&amp;n=115568&amp;date=04.07.2025&amp;dst=100242&amp;field=134" TargetMode="External"/><Relationship Id="rId59" Type="http://schemas.openxmlformats.org/officeDocument/2006/relationships/hyperlink" Target="https://login.consultant.ru/link/?req=doc&amp;base=RLAW314&amp;n=115526&amp;date=04.07.2025&amp;dst=100169&amp;field=134" TargetMode="External"/><Relationship Id="rId67" Type="http://schemas.openxmlformats.org/officeDocument/2006/relationships/hyperlink" Target="https://login.consultant.ru/link/?req=doc&amp;base=RLAW314&amp;n=115568&amp;date=04.07.2025&amp;dst=100268&amp;field=134" TargetMode="External"/><Relationship Id="rId20" Type="http://schemas.openxmlformats.org/officeDocument/2006/relationships/hyperlink" Target="file:///C:\Users\kagaikina\Downloads\www.pravo.gov.ru" TargetMode="External"/><Relationship Id="rId41" Type="http://schemas.openxmlformats.org/officeDocument/2006/relationships/hyperlink" Target="https://login.consultant.ru/link/?req=doc&amp;base=LAW&amp;n=508374&amp;date=04.07.2025&amp;dst=3704&amp;field=134" TargetMode="External"/><Relationship Id="rId54" Type="http://schemas.openxmlformats.org/officeDocument/2006/relationships/hyperlink" Target="https://login.consultant.ru/link/?req=doc&amp;base=RLAW314&amp;n=115568&amp;date=04.07.2025&amp;dst=100254&amp;field=134" TargetMode="External"/><Relationship Id="rId62" Type="http://schemas.openxmlformats.org/officeDocument/2006/relationships/hyperlink" Target="https://login.consultant.ru/link/?req=doc&amp;base=RLAW314&amp;n=115568&amp;date=04.07.2025&amp;dst=100255&amp;field=134" TargetMode="External"/><Relationship Id="rId70" Type="http://schemas.openxmlformats.org/officeDocument/2006/relationships/hyperlink" Target="https://login.consultant.ru/link/?req=doc&amp;base=RLAW314&amp;n=115568&amp;date=04.07.2025&amp;dst=100270&amp;field=134" TargetMode="External"/><Relationship Id="rId75" Type="http://schemas.openxmlformats.org/officeDocument/2006/relationships/hyperlink" Target="https://login.consultant.ru/link/?req=doc&amp;base=RLAW314&amp;n=115526&amp;date=04.07.2025&amp;dst=100173&amp;field=134" TargetMode="External"/><Relationship Id="rId83" Type="http://schemas.openxmlformats.org/officeDocument/2006/relationships/hyperlink" Target="https://login.consultant.ru/link/?req=doc&amp;base=LAW&amp;n=508374&amp;date=04.07.2025&amp;dst=3722&amp;field=134" TargetMode="External"/><Relationship Id="rId88" Type="http://schemas.openxmlformats.org/officeDocument/2006/relationships/hyperlink" Target="https://login.consultant.ru/link/?req=doc&amp;base=LAW&amp;n=508374&amp;date=04.07.2025&amp;dst=3704&amp;field=134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4590&amp;date=04.07.2025&amp;dst=83892&amp;field=134" TargetMode="External"/><Relationship Id="rId23" Type="http://schemas.openxmlformats.org/officeDocument/2006/relationships/hyperlink" Target="https://login.consultant.ru/link/?req=doc&amp;base=RLAW314&amp;n=115526&amp;date=04.07.2025&amp;dst=100167&amp;field=134" TargetMode="External"/><Relationship Id="rId28" Type="http://schemas.openxmlformats.org/officeDocument/2006/relationships/hyperlink" Target="https://login.consultant.ru/link/?req=doc&amp;base=LAW&amp;n=505966&amp;date=04.07.2025&amp;dst=100019&amp;field=134" TargetMode="External"/><Relationship Id="rId36" Type="http://schemas.openxmlformats.org/officeDocument/2006/relationships/hyperlink" Target="https://login.consultant.ru/link/?req=doc&amp;base=LAW&amp;n=508374&amp;date=04.07.2025&amp;dst=3704&amp;field=134" TargetMode="External"/><Relationship Id="rId49" Type="http://schemas.openxmlformats.org/officeDocument/2006/relationships/hyperlink" Target="https://login.consultant.ru/link/?req=doc&amp;base=RLAW314&amp;n=115568&amp;date=04.07.2025&amp;dst=100246&amp;field=134" TargetMode="External"/><Relationship Id="rId57" Type="http://schemas.openxmlformats.org/officeDocument/2006/relationships/hyperlink" Target="https://login.consultant.ru/link/?req=doc&amp;base=LAW&amp;n=503623&amp;date=04.07.2025" TargetMode="External"/><Relationship Id="rId10" Type="http://schemas.openxmlformats.org/officeDocument/2006/relationships/hyperlink" Target="https://login.consultant.ru/link/?req=doc&amp;base=RLAW314&amp;n=115526&amp;date=04.07.2025&amp;dst=100167&amp;field=134" TargetMode="External"/><Relationship Id="rId31" Type="http://schemas.openxmlformats.org/officeDocument/2006/relationships/hyperlink" Target="https://login.consultant.ru/link/?req=doc&amp;base=RLAW314&amp;n=115568&amp;date=04.07.2025&amp;dst=100230&amp;field=134" TargetMode="External"/><Relationship Id="rId44" Type="http://schemas.openxmlformats.org/officeDocument/2006/relationships/hyperlink" Target="https://login.consultant.ru/link/?req=doc&amp;base=RLAW314&amp;n=115568&amp;date=04.07.2025&amp;dst=100240&amp;field=134" TargetMode="External"/><Relationship Id="rId52" Type="http://schemas.openxmlformats.org/officeDocument/2006/relationships/hyperlink" Target="https://login.consultant.ru/link/?req=doc&amp;base=RLAW314&amp;n=115568&amp;date=04.07.2025&amp;dst=100252&amp;field=134" TargetMode="External"/><Relationship Id="rId60" Type="http://schemas.openxmlformats.org/officeDocument/2006/relationships/hyperlink" Target="https://login.consultant.ru/link/?req=doc&amp;base=LAW&amp;n=455730&amp;date=04.07.2025&amp;dst=100009&amp;field=134" TargetMode="External"/><Relationship Id="rId65" Type="http://schemas.openxmlformats.org/officeDocument/2006/relationships/hyperlink" Target="https://login.consultant.ru/link/?req=doc&amp;base=RLAW314&amp;n=115568&amp;date=04.07.2025&amp;dst=100264&amp;field=134" TargetMode="External"/><Relationship Id="rId73" Type="http://schemas.openxmlformats.org/officeDocument/2006/relationships/hyperlink" Target="https://login.consultant.ru/link/?req=doc&amp;base=RLAW314&amp;n=115568&amp;date=04.07.2025&amp;dst=100281&amp;field=134" TargetMode="External"/><Relationship Id="rId78" Type="http://schemas.openxmlformats.org/officeDocument/2006/relationships/hyperlink" Target="https://login.consultant.ru/link/?req=doc&amp;base=RLAW314&amp;n=115568&amp;date=04.07.2025&amp;dst=100285&amp;field=134" TargetMode="External"/><Relationship Id="rId81" Type="http://schemas.openxmlformats.org/officeDocument/2006/relationships/hyperlink" Target="https://login.consultant.ru/link/?req=doc&amp;base=LAW&amp;n=483008&amp;date=04.07.2025" TargetMode="External"/><Relationship Id="rId86" Type="http://schemas.openxmlformats.org/officeDocument/2006/relationships/hyperlink" Target="https://login.consultant.ru/link/?req=doc&amp;base=RLAW314&amp;n=115568&amp;date=04.07.2025&amp;dst=100288&amp;field=134" TargetMode="External"/><Relationship Id="rId9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7282&amp;field=134" TargetMode="External"/><Relationship Id="rId18" Type="http://schemas.openxmlformats.org/officeDocument/2006/relationships/hyperlink" Target="file:///C:\Users\kagaikina\Downloads\www.pravo.gov.ru" TargetMode="External"/><Relationship Id="rId39" Type="http://schemas.openxmlformats.org/officeDocument/2006/relationships/hyperlink" Target="https://login.consultant.ru/link/?req=doc&amp;base=LAW&amp;n=455730&amp;date=04.07.2025&amp;dst=100460&amp;field=134" TargetMode="External"/><Relationship Id="rId34" Type="http://schemas.openxmlformats.org/officeDocument/2006/relationships/hyperlink" Target="https://login.consultant.ru/link/?req=doc&amp;base=LAW&amp;n=505966&amp;date=04.07.2025&amp;dst=28&amp;field=134" TargetMode="External"/><Relationship Id="rId50" Type="http://schemas.openxmlformats.org/officeDocument/2006/relationships/hyperlink" Target="https://login.consultant.ru/link/?req=doc&amp;base=RLAW314&amp;n=115568&amp;date=04.07.2025&amp;dst=100248&amp;field=134" TargetMode="External"/><Relationship Id="rId55" Type="http://schemas.openxmlformats.org/officeDocument/2006/relationships/hyperlink" Target="https://login.consultant.ru/link/?req=doc&amp;base=LAW&amp;n=420230&amp;date=04.07.2025&amp;dst=100010&amp;field=134" TargetMode="External"/><Relationship Id="rId76" Type="http://schemas.openxmlformats.org/officeDocument/2006/relationships/hyperlink" Target="https://login.consultant.ru/link/?req=doc&amp;base=RLAW314&amp;n=115568&amp;date=04.07.2025&amp;dst=100283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314&amp;n=115568&amp;date=04.07.2025&amp;dst=100272&amp;field=134" TargetMode="External"/><Relationship Id="rId92" Type="http://schemas.openxmlformats.org/officeDocument/2006/relationships/footer" Target="footer1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15568&amp;date=04.07.2025&amp;dst=100225&amp;field=134" TargetMode="External"/><Relationship Id="rId24" Type="http://schemas.openxmlformats.org/officeDocument/2006/relationships/hyperlink" Target="https://login.consultant.ru/link/?req=doc&amp;base=RLAW314&amp;n=115568&amp;date=04.07.2025&amp;dst=100223&amp;field=134" TargetMode="External"/><Relationship Id="rId40" Type="http://schemas.openxmlformats.org/officeDocument/2006/relationships/hyperlink" Target="https://login.consultant.ru/link/?req=doc&amp;base=RLAW314&amp;n=115568&amp;date=04.07.2025&amp;dst=100238&amp;field=134" TargetMode="External"/><Relationship Id="rId45" Type="http://schemas.openxmlformats.org/officeDocument/2006/relationships/hyperlink" Target="https://login.consultant.ru/link/?req=doc&amp;base=LAW&amp;n=439084&amp;date=04.07.2025&amp;dst=100127&amp;field=134" TargetMode="External"/><Relationship Id="rId66" Type="http://schemas.openxmlformats.org/officeDocument/2006/relationships/hyperlink" Target="https://login.consultant.ru/link/?req=doc&amp;base=RLAW314&amp;n=115568&amp;date=04.07.2025&amp;dst=100266&amp;field=134" TargetMode="External"/><Relationship Id="rId87" Type="http://schemas.openxmlformats.org/officeDocument/2006/relationships/hyperlink" Target="https://login.consultant.ru/link/?req=doc&amp;base=RLAW314&amp;n=115568&amp;date=04.07.2025&amp;dst=100303&amp;field=134" TargetMode="External"/><Relationship Id="rId61" Type="http://schemas.openxmlformats.org/officeDocument/2006/relationships/hyperlink" Target="https://login.consultant.ru/link/?req=doc&amp;base=LAW&amp;n=498695&amp;date=04.07.2025&amp;dst=354&amp;field=134" TargetMode="External"/><Relationship Id="rId82" Type="http://schemas.openxmlformats.org/officeDocument/2006/relationships/hyperlink" Target="https://login.consultant.ru/link/?req=doc&amp;base=LAW&amp;n=508374&amp;date=04.07.2025&amp;dst=3704&amp;field=134" TargetMode="External"/><Relationship Id="rId19" Type="http://schemas.openxmlformats.org/officeDocument/2006/relationships/hyperlink" Target="https://login.consultant.ru/link/?req=doc&amp;base=RLAW314&amp;n=99658&amp;date=04.07.2025&amp;dst=100037&amp;field=134" TargetMode="External"/><Relationship Id="rId14" Type="http://schemas.openxmlformats.org/officeDocument/2006/relationships/hyperlink" Target="https://login.consultant.ru/link/?req=doc&amp;base=LAW&amp;n=508374&amp;date=04.07.2025&amp;dst=1473&amp;field=134" TargetMode="External"/><Relationship Id="rId30" Type="http://schemas.openxmlformats.org/officeDocument/2006/relationships/hyperlink" Target="https://login.consultant.ru/link/?req=doc&amp;base=RLAW314&amp;n=115568&amp;date=04.07.2025&amp;dst=100228&amp;field=134" TargetMode="External"/><Relationship Id="rId35" Type="http://schemas.openxmlformats.org/officeDocument/2006/relationships/hyperlink" Target="https://login.consultant.ru/link/?req=doc&amp;base=RLAW314&amp;n=115568&amp;date=04.07.2025&amp;dst=100235&amp;field=134" TargetMode="External"/><Relationship Id="rId56" Type="http://schemas.openxmlformats.org/officeDocument/2006/relationships/hyperlink" Target="https://login.consultant.ru/link/?req=doc&amp;base=LAW&amp;n=121087&amp;date=04.07.2025&amp;dst=100142&amp;field=134" TargetMode="External"/><Relationship Id="rId77" Type="http://schemas.openxmlformats.org/officeDocument/2006/relationships/hyperlink" Target="https://login.consultant.ru/link/?req=doc&amp;base=RLAW314&amp;n=115568&amp;date=04.07.2025&amp;dst=100284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15317</Words>
  <Characters>87308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26.03.2024 N 279
(ред. от 28.02.2025)
"Об утверждении Порядка предоставления грантов "Агропрогресс" из республиканского бюджета Республики Мордовия в рамках приоритетных направлений агропромышленного комплекса и развития </vt:lpstr>
    </vt:vector>
  </TitlesOfParts>
  <Company>КонсультантПлюс Версия 4024.00.50</Company>
  <LinksUpToDate>false</LinksUpToDate>
  <CharactersWithSpaces>102421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26.03.2024 N 279
(ред. от 28.02.2025)
"Об утверждении Порядка предоставления грантов "Агропрогресс" из республиканского бюджета Республики Мордовия в рамках приоритетных направлений агропромышленного комплекса и развития малых форм хозяйствования Республики Мордовия и признании утратившими силу отдельных постановлений Правительства Республики Мордовия"
(с изм. и доп., вступившими в силу с 06.03.2025)</dc:title>
  <dc:creator>Татьяна В. Кандрашина</dc:creator>
  <cp:lastModifiedBy>Кандрашина Т.В.</cp:lastModifiedBy>
  <cp:revision>2</cp:revision>
  <dcterms:created xsi:type="dcterms:W3CDTF">2025-07-04T08:48:00Z</dcterms:created>
  <dcterms:modified xsi:type="dcterms:W3CDTF">2025-07-04T08:48:00Z</dcterms:modified>
</cp:coreProperties>
</file>