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</w:t>
      </w:r>
      <w:r>
        <w:rPr>
          <w:rStyle w:val="Strong"/>
          <w:rFonts w:ascii="Times New Roman" w:hAnsi="Times New Roman"/>
          <w:b/>
          <w:sz w:val="28"/>
          <w:szCs w:val="28"/>
        </w:rPr>
        <w:t>п</w:t>
      </w:r>
      <w:r>
        <w:rPr>
          <w:rStyle w:val="Strong"/>
          <w:rFonts w:ascii="Times New Roman" w:hAnsi="Times New Roman"/>
          <w:b/>
          <w:sz w:val="28"/>
          <w:szCs w:val="28"/>
        </w:rPr>
        <w:t xml:space="preserve">о вопросам организации и осуществления </w:t>
      </w:r>
      <w:r>
        <w:rPr>
          <w:rStyle w:val="Strong"/>
          <w:rFonts w:ascii="Times New Roman" w:hAnsi="Times New Roman"/>
          <w:b/>
          <w:sz w:val="28"/>
          <w:szCs w:val="28"/>
        </w:rPr>
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</w:t>
      </w:r>
    </w:p>
    <w:p>
      <w:pPr>
        <w:pStyle w:val="BodyText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</w:rPr>
        <w:t xml:space="preserve">Должностные лица Министерства экономики, торговли и предпринимательства Республики Мордовия </w:t>
      </w:r>
      <w:r>
        <w:rPr>
          <w:rFonts w:ascii="Times New Roman" w:hAnsi="Times New Roman"/>
        </w:rPr>
        <w:t xml:space="preserve">(далее – Министерство) </w:t>
      </w:r>
      <w:r>
        <w:rPr>
          <w:rFonts w:ascii="Times New Roman" w:hAnsi="Times New Roman"/>
        </w:rPr>
        <w:t>осуществляют</w:t>
      </w:r>
      <w:r>
        <w:rPr>
          <w:rFonts w:ascii="Times New Roman" w:hAnsi="Times New Roman"/>
        </w:rPr>
        <w:t xml:space="preserve"> консультирование контролируемых лиц: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в письменной форме при их письменном обращении;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в устной форме по телефону;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посредством видео-конференц-связи (при наличии технической возможности)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 xml:space="preserve">посредством </w:t>
      </w:r>
      <w:r>
        <w:rPr>
          <w:rFonts w:ascii="Times New Roman" w:hAnsi="Times New Roman"/>
        </w:rPr>
        <w:t>использования мобильного приложения «Инспектор»;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на личном приеме;</w:t>
      </w:r>
    </w:p>
    <w:p>
      <w:pPr>
        <w:pStyle w:val="BodyText"/>
        <w:numPr>
          <w:ilvl w:val="0"/>
          <w:numId w:val="1"/>
        </w:numPr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 xml:space="preserve">в ходе проведения профилактического мероприятия, контрольного (надзорного) мероприятия. 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</w:rPr>
        <w:t xml:space="preserve">Консультирование по однотипным обращениям (5 и более) лицензиатов и их представителей может осуществляться посредством размещения на официальном сайте </w:t>
      </w:r>
      <w:r>
        <w:rPr>
          <w:rFonts w:ascii="Times New Roman" w:hAnsi="Times New Roman"/>
        </w:rPr>
        <w:t>Министерства</w:t>
      </w:r>
      <w:r>
        <w:rPr>
          <w:rFonts w:ascii="Times New Roman" w:hAnsi="Times New Roman"/>
        </w:rPr>
        <w:t xml:space="preserve"> в информационно-телекоммуникационной сети «Интернет» письменных разъяснений, подписан</w:t>
      </w:r>
      <w:r>
        <w:rPr>
          <w:rFonts w:ascii="Times New Roman" w:hAnsi="Times New Roman"/>
        </w:rPr>
        <w:t xml:space="preserve">ных уполномоченным должностным лицом </w:t>
      </w:r>
      <w:r>
        <w:rPr>
          <w:rFonts w:ascii="Times New Roman" w:hAnsi="Times New Roman"/>
        </w:rPr>
        <w:t>Министерства.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Консультирование осуществляется по следующим вопросам: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bookmarkStart w:id="0" w:name="p_64"/>
      <w:bookmarkEnd w:id="0"/>
      <w:r>
        <w:rPr>
          <w:rFonts w:ascii="Times New Roman" w:hAnsi="Times New Roman"/>
        </w:rPr>
        <w:t>а)</w:t>
      </w:r>
      <w:bookmarkStart w:id="1" w:name="p_153"/>
      <w:bookmarkEnd w:id="1"/>
      <w:r>
        <w:rPr>
          <w:rFonts w:ascii="Times New Roman" w:hAnsi="Times New Roman"/>
        </w:rPr>
        <w:t xml:space="preserve"> 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bookmarkStart w:id="2" w:name="p_154"/>
      <w:bookmarkEnd w:id="2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периодичность и порядок проведения контрольных (надзорных) мероприятий;</w:t>
      </w:r>
    </w:p>
    <w:p>
      <w:pPr>
        <w:pStyle w:val="BodyText"/>
        <w:spacing w:before="0" w:after="0"/>
        <w:ind w:hanging="0" w:start="0" w:end="0"/>
        <w:rPr>
          <w:rFonts w:ascii="Times New Roman" w:hAnsi="Times New Roman"/>
        </w:rPr>
      </w:pPr>
      <w:bookmarkStart w:id="3" w:name="p_155"/>
      <w:bookmarkEnd w:id="3"/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t xml:space="preserve">порядок обжалования решений </w:t>
      </w:r>
      <w:r>
        <w:rPr>
          <w:rFonts w:ascii="Times New Roman" w:hAnsi="Times New Roman"/>
        </w:rPr>
        <w:t>Министерства</w:t>
      </w:r>
      <w:r>
        <w:rPr>
          <w:rFonts w:ascii="Times New Roman" w:hAnsi="Times New Roman"/>
        </w:rPr>
        <w:t xml:space="preserve">, действий (бездействия) должностных лиц </w:t>
      </w:r>
      <w:r>
        <w:rPr>
          <w:rFonts w:ascii="Times New Roman" w:hAnsi="Times New Roman"/>
        </w:rPr>
        <w:t>Министерства</w:t>
      </w:r>
      <w:r>
        <w:rPr>
          <w:rFonts w:ascii="Times New Roman" w:hAnsi="Times New Roman"/>
        </w:rPr>
        <w:t>;</w:t>
      </w:r>
    </w:p>
    <w:p>
      <w:pPr>
        <w:pStyle w:val="BodyText"/>
        <w:spacing w:before="0" w:after="0"/>
        <w:ind w:hanging="0" w:start="0" w:end="0"/>
        <w:rPr>
          <w:rFonts w:ascii="Times New Roman" w:hAnsi="Times New Roman"/>
        </w:rPr>
      </w:pPr>
      <w:bookmarkStart w:id="4" w:name="p_156"/>
      <w:bookmarkEnd w:id="4"/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>гарантии и защита прав лицензиатов.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должностных лицах Министерства, осуществляющих консультирование: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575"/>
        <w:gridCol w:w="5100"/>
        <w:gridCol w:w="1963"/>
      </w:tblGrid>
      <w:tr>
        <w:trPr/>
        <w:tc>
          <w:tcPr>
            <w:tcW w:w="2575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 xml:space="preserve">Ф.И.О. </w:t>
            </w:r>
          </w:p>
          <w:p>
            <w:pPr>
              <w:pStyle w:val="Style16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должностного лица</w:t>
            </w:r>
          </w:p>
        </w:tc>
        <w:tc>
          <w:tcPr>
            <w:tcW w:w="5100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Должность</w:t>
            </w:r>
          </w:p>
        </w:tc>
        <w:tc>
          <w:tcPr>
            <w:tcW w:w="1963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Номер телефона</w:t>
            </w:r>
          </w:p>
        </w:tc>
      </w:tr>
      <w:tr>
        <w:trPr/>
        <w:tc>
          <w:tcPr>
            <w:tcW w:w="2575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Алексина </w:t>
            </w:r>
          </w:p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5100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регулирования алкогольного рынка и лицензирования 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(8342) 39-15-69</w:t>
            </w:r>
          </w:p>
        </w:tc>
      </w:tr>
      <w:tr>
        <w:trPr/>
        <w:tc>
          <w:tcPr>
            <w:tcW w:w="2575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Русяева </w:t>
              <w:br/>
              <w:t>Светлана Михайловна</w:t>
            </w:r>
          </w:p>
        </w:tc>
        <w:tc>
          <w:tcPr>
            <w:tcW w:w="5100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  <w:r>
              <w:rPr>
                <w:rFonts w:ascii="Times New Roman" w:hAnsi="Times New Roman"/>
              </w:rPr>
              <w:t xml:space="preserve"> отдела регулирования алкогольного рынка и лицензирования 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(8342) 39-15-19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394</TotalTime>
  <Application>LibreOffice/7.6.2.1$Windows_X86_64 LibreOffice_project/56f7684011345957bbf33a7ee678afaf4d2ba333</Application>
  <AppVersion>15.0000</AppVersion>
  <Pages>1</Pages>
  <Words>197</Words>
  <Characters>1627</Characters>
  <CharactersWithSpaces>1800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2023-10-31T15:12:19Z</dcterms:created>
  <dc:creator/>
  <dc:description/>
  <dc:language>ru-RU</dc:language>
  <cp:lastModifiedBy/>
  <dcterms:modified xsi:type="dcterms:W3CDTF">2026-02-11T10:04:55Z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