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both"/>
        <w:rPr>
          <w:b/>
          <w:bCs/>
        </w:rPr>
      </w:pPr>
      <w:r>
        <w:rPr>
          <w:b/>
          <w:bCs/>
        </w:rPr>
        <w:t>Размеры государственной пошлины.</w:t>
      </w:r>
    </w:p>
    <w:p>
      <w:pPr>
        <w:pStyle w:val="BodyText"/>
        <w:spacing w:lineRule="auto" w:line="240" w:before="0" w:after="0"/>
        <w:jc w:val="both"/>
        <w:rPr/>
      </w:pPr>
      <w:r>
        <w:rPr/>
      </w:r>
    </w:p>
    <w:p>
      <w:pPr>
        <w:pStyle w:val="BodyText"/>
        <w:spacing w:lineRule="auto" w:line="240" w:before="0" w:after="0"/>
        <w:jc w:val="both"/>
        <w:rPr/>
      </w:pPr>
      <w:r>
        <w:rPr/>
        <w:t xml:space="preserve">В соответствии с Федеральным законом от 31 июля 2025 г. № 275-ФЗ «О внесении изменений в главу 25.3 части второй Налогового кодекса Российской Федерации» </w:t>
      </w:r>
      <w:r>
        <w:rPr>
          <w:b/>
          <w:bCs/>
        </w:rPr>
        <w:t>с 31 августа 2025 года</w:t>
      </w:r>
      <w:r>
        <w:rPr/>
        <w:t xml:space="preserve"> государственная пошлина за предоставление государственной услуги по лицензированию розничной продажи алкогольной продукции и лицензированию розничной продажи алкогольной продукции при оказании услуг общественного питания уплачивается в следующих размерах: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/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/>
        <w:t>1. Предоставление или продление срока действия лицензии за каждый год срока действия лицензии в отношении каждого места осуществления деятельности, указанного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/>
        <w:t>20 000 рублей – в случае, если место осуществления деятельности расположено в сельском населенном пункте;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/>
        <w:t>65 000 рублей – в остальных случаях.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/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/>
        <w:t>2. Переоформление лицензии в связи с увеличением количества мест осуществления деятельности,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продукции, за каждый год срока действия лицензии в отношении каждого дополнительного места осуществления деятельности: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/>
        <w:t>20 000 рублей – в случае, если дополнительное место осуществления деятельности расположено в сельском населенном пункте;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/>
        <w:t>65 000 рублей – в остальных случаях.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/>
      </w:r>
    </w:p>
    <w:p>
      <w:pPr>
        <w:pStyle w:val="ListParagraph"/>
        <w:spacing w:beforeAutospacing="0" w:before="0" w:afterAutospacing="0" w:after="0"/>
        <w:ind w:firstLine="709"/>
        <w:jc w:val="both"/>
        <w:rPr/>
      </w:pPr>
      <w:r>
        <w:rPr>
          <w:lang w:val="x-none"/>
        </w:rPr>
        <w:t>3. Переоформление лицензии в связи с изменением наименования юридического лица (без его реорганизации), его места нахождения или места осуществления деятельности,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продукции, либо иных данных, указанных в таком реестре (за исключением переоформления лицензии на розничную продажу алкогольной продукции в связи с увеличением количества мест осуществления деятельности,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продукции), – 3500 рублей.</w:t>
      </w:r>
    </w:p>
    <w:p>
      <w:pPr>
        <w:pStyle w:val="ListParagraph"/>
        <w:spacing w:beforeAutospacing="0" w:before="0" w:afterAutospacing="0" w:after="0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</w:r>
    </w:p>
    <w:p>
      <w:pPr>
        <w:pStyle w:val="ListParagraph"/>
        <w:spacing w:beforeAutospacing="0" w:before="0" w:afterAutospacing="0" w:after="0"/>
        <w:rPr>
          <w:b/>
          <w:bCs/>
        </w:rPr>
      </w:pPr>
      <w:r>
        <w:rPr>
          <w:rFonts w:ascii="Times New Roman , serif" w:hAnsi="Times New Roman , serif"/>
          <w:b/>
          <w:bCs/>
          <w:lang w:val="x-none"/>
        </w:rPr>
        <w:t xml:space="preserve">Реквизиты </w:t>
      </w:r>
      <w:r>
        <w:rPr>
          <w:rFonts w:ascii="Times New Roman , serif" w:hAnsi="Times New Roman , serif"/>
          <w:b/>
          <w:bCs/>
        </w:rPr>
        <w:t>для оплаты государственной пошлины.</w:t>
      </w:r>
    </w:p>
    <w:p>
      <w:pPr>
        <w:pStyle w:val="Western"/>
        <w:spacing w:lineRule="auto" w:line="240" w:before="0" w:after="0"/>
        <w:rPr>
          <w:bCs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Western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Наименование главного администратора доходов бюджета:</w:t>
      </w:r>
      <w:r>
        <w:rPr>
          <w:rFonts w:ascii="Times New Roman" w:hAnsi="Times New Roman"/>
          <w:sz w:val="24"/>
          <w:szCs w:val="24"/>
        </w:rPr>
        <w:t xml:space="preserve"> Министерство экономики, торговли и предпринимательства Республики Мордовия</w:t>
      </w:r>
    </w:p>
    <w:p>
      <w:pPr>
        <w:pStyle w:val="Western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Наименование получателя доходов</w:t>
      </w:r>
      <w:r>
        <w:rPr>
          <w:rFonts w:ascii="Times New Roman" w:hAnsi="Times New Roman"/>
          <w:sz w:val="24"/>
          <w:szCs w:val="24"/>
        </w:rPr>
        <w:t>: УФК по Республике Мордовия (Министерство экономики, торговли и предпринимательства Республики Мордовия)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ИНН 1326135968 КПП 132601001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Банковские реквизиты: </w:t>
      </w:r>
    </w:p>
    <w:p>
      <w:pPr>
        <w:pStyle w:val="Western"/>
        <w:spacing w:lineRule="auto" w:line="240" w:before="0" w:after="0"/>
        <w:rPr/>
      </w:pPr>
      <w:r>
        <w:rPr>
          <w:rFonts w:ascii="Times New Roman" w:hAnsi="Times New Roman"/>
          <w:bCs/>
          <w:sz w:val="24"/>
          <w:szCs w:val="24"/>
        </w:rPr>
        <w:t>Банк получателя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Style w:val="1"/>
          <w:rFonts w:ascii="Times New Roman" w:hAnsi="Times New Roman"/>
          <w:sz w:val="24"/>
          <w:szCs w:val="24"/>
        </w:rPr>
        <w:t>ОКЦ № 1 Волго-Вятского ГУ Банка России//УФК по Республике Мордовия, г. Саранск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Казначейский счет: 03100643000000010900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1"/>
          <w:rFonts w:ascii="Times New Roman" w:hAnsi="Times New Roman"/>
          <w:sz w:val="24"/>
          <w:szCs w:val="24"/>
        </w:rPr>
        <w:t xml:space="preserve">Единый казначейский счет (номер банковского счета) </w:t>
      </w:r>
      <w:r>
        <w:rPr>
          <w:rFonts w:ascii="Times New Roman" w:hAnsi="Times New Roman"/>
          <w:sz w:val="24"/>
          <w:szCs w:val="24"/>
        </w:rPr>
        <w:t>40102810545370000114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л/с 04092002350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1"/>
          <w:rFonts w:ascii="Times New Roman" w:hAnsi="Times New Roman"/>
          <w:sz w:val="24"/>
          <w:szCs w:val="24"/>
        </w:rPr>
        <w:t>БИК </w:t>
      </w:r>
      <w:r>
        <w:rPr>
          <w:rFonts w:ascii="Times New Roman" w:hAnsi="Times New Roman"/>
          <w:sz w:val="24"/>
          <w:szCs w:val="24"/>
        </w:rPr>
        <w:t>042202114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ОКТМО 89701000</w:t>
      </w:r>
    </w:p>
    <w:p>
      <w:pPr>
        <w:pStyle w:val="Western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КБК</w:t>
      </w:r>
      <w:r>
        <w:rPr>
          <w:rFonts w:ascii="Times New Roman" w:hAnsi="Times New Roman"/>
          <w:sz w:val="24"/>
          <w:szCs w:val="24"/>
        </w:rPr>
        <w:t xml:space="preserve"> 811 108 073 000 10000 110</w:t>
      </w:r>
    </w:p>
    <w:sectPr>
      <w:type w:val="nextPage"/>
      <w:pgSz w:w="11906" w:h="16838"/>
      <w:pgMar w:left="1701" w:right="850" w:gutter="0" w:header="0" w:top="870" w:footer="0" w:bottom="6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 ">
    <w:altName w:val=" serif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39b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14c44"/>
    <w:rPr>
      <w:rFonts w:ascii="Segoe UI" w:hAnsi="Segoe UI" w:eastAsia="Calibri" w:cs="Segoe UI"/>
      <w:color w:val="000000"/>
      <w:sz w:val="18"/>
      <w:szCs w:val="18"/>
      <w:lang w:eastAsia="ru-RU"/>
    </w:rPr>
  </w:style>
  <w:style w:type="character" w:styleId="1">
    <w:name w:val="Обычный1"/>
    <w:qFormat/>
    <w:rPr>
      <w:rFonts w:ascii="Times New Roman" w:hAnsi="Times New Roman" w:cs="Times New Roman"/>
      <w:color w:val="000000"/>
      <w:sz w:val="24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uiPriority w:val="34"/>
    <w:qFormat/>
    <w:rsid w:val="008f39ba"/>
    <w:pPr>
      <w:spacing w:beforeAutospacing="1" w:afterAutospacing="1"/>
    </w:pPr>
    <w:rPr/>
  </w:style>
  <w:style w:type="paragraph" w:styleId="CharCharCharChar" w:customStyle="1">
    <w:name w:val="Char Char Char Char"/>
    <w:basedOn w:val="Normal"/>
    <w:next w:val="Normal"/>
    <w:semiHidden/>
    <w:qFormat/>
    <w:rsid w:val="00c16cde"/>
    <w:pPr>
      <w:spacing w:lineRule="exact" w:line="240" w:before="0" w:after="160"/>
    </w:pPr>
    <w:rPr>
      <w:rFonts w:ascii="Arial" w:hAnsi="Arial" w:eastAsia="Times New Roman" w:cs="Arial"/>
      <w:color w:val="auto"/>
      <w:sz w:val="20"/>
      <w:szCs w:val="20"/>
      <w:lang w:val="en-US"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14c44"/>
    <w:pPr/>
    <w:rPr>
      <w:rFonts w:ascii="Segoe UI" w:hAnsi="Segoe UI" w:cs="Segoe UI"/>
      <w:sz w:val="18"/>
      <w:szCs w:val="18"/>
    </w:rPr>
  </w:style>
  <w:style w:type="paragraph" w:styleId="Western">
    <w:name w:val="western"/>
    <w:basedOn w:val="Normal"/>
    <w:qFormat/>
    <w:pPr>
      <w:spacing w:lineRule="auto" w:line="276" w:before="280" w:after="142"/>
    </w:pPr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343</Words>
  <Characters>2515</Characters>
  <CharactersWithSpaces>2844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2025-10-27T15:24:00Z</dcterms:created>
  <dc:creator>User1</dc:creator>
  <dc:description/>
  <dc:language>ru-RU</dc:language>
  <cp:lastModifiedBy/>
  <cp:lastPrinted>2021-02-09T12:17:00Z</cp:lastPrinted>
  <dcterms:modified xsi:type="dcterms:W3CDTF">2026-03-11T10:13:01Z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