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Категории </w:t>
      </w:r>
      <w:r>
        <w:rPr>
          <w:rFonts w:ascii="Times New Roman" w:hAnsi="Times New Roman"/>
          <w:b/>
          <w:bCs/>
          <w:sz w:val="28"/>
          <w:szCs w:val="28"/>
        </w:rPr>
        <w:t>риска объектов контроля</w:t>
      </w:r>
    </w:p>
    <w:p>
      <w:pPr>
        <w:pStyle w:val="Normal"/>
        <w:bidi w:val="0"/>
        <w:ind w:hanging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</w:t>
      </w:r>
    </w:p>
    <w:p>
      <w:pPr>
        <w:pStyle w:val="Normal"/>
        <w:bidi w:val="0"/>
        <w:ind w:hanging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 xml:space="preserve">орядок отнесения объектов контроля к категориям риска </w:t>
      </w:r>
    </w:p>
    <w:p>
      <w:pPr>
        <w:pStyle w:val="Normal"/>
        <w:bidi w:val="0"/>
        <w:ind w:hanging="0"/>
        <w:jc w:val="star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егиональн</w:t>
      </w:r>
      <w:r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контрол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(надзор) в области розничной продажи алкогольной и спиртосодержащей продукции </w:t>
      </w:r>
      <w:r>
        <w:rPr>
          <w:rFonts w:ascii="Times New Roman" w:hAnsi="Times New Roman"/>
          <w:sz w:val="28"/>
          <w:szCs w:val="28"/>
        </w:rPr>
        <w:t xml:space="preserve">(далее – региональный контроль) </w:t>
      </w:r>
      <w:r>
        <w:rPr>
          <w:rFonts w:ascii="Times New Roman" w:hAnsi="Times New Roman"/>
          <w:sz w:val="28"/>
          <w:szCs w:val="28"/>
        </w:rPr>
        <w:t xml:space="preserve">осуществляются на основе управления рисками причинения вреда (ущерба), определяющего 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результаты. </w:t>
      </w:r>
    </w:p>
    <w:p>
      <w:pPr>
        <w:pStyle w:val="Normal"/>
        <w:bidi w:val="0"/>
        <w:spacing w:lineRule="auto" w:line="276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экономики, торговли и предпринимательства Республики Мордовия</w:t>
      </w:r>
      <w:r>
        <w:rPr>
          <w:rFonts w:ascii="Times New Roman" w:hAnsi="Times New Roman"/>
          <w:sz w:val="28"/>
          <w:szCs w:val="28"/>
        </w:rPr>
        <w:t xml:space="preserve"> для целей управления рисками причинения вреда (ущерба) при осуществлении </w:t>
      </w:r>
      <w:r>
        <w:rPr>
          <w:rFonts w:ascii="Times New Roman" w:hAnsi="Times New Roman"/>
          <w:sz w:val="28"/>
          <w:szCs w:val="28"/>
        </w:rPr>
        <w:t>регионального</w:t>
      </w:r>
      <w:r>
        <w:rPr>
          <w:rFonts w:ascii="Times New Roman" w:hAnsi="Times New Roman"/>
          <w:sz w:val="28"/>
          <w:szCs w:val="28"/>
        </w:rPr>
        <w:t xml:space="preserve"> контроля относит объекты контроля к одной из следующих категорий риска причинения вреда (ущерба) (далее - категории риска): </w:t>
      </w:r>
    </w:p>
    <w:p>
      <w:pPr>
        <w:pStyle w:val="BodyText"/>
        <w:bidi w:val="0"/>
        <w:spacing w:lineRule="auto" w:line="276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p_29"/>
      <w:bookmarkEnd w:id="0"/>
      <w:r>
        <w:rPr>
          <w:rFonts w:ascii="Times New Roman" w:hAnsi="Times New Roman"/>
          <w:sz w:val="28"/>
          <w:szCs w:val="28"/>
        </w:rPr>
        <w:t>1) средний риск;</w:t>
      </w:r>
    </w:p>
    <w:p>
      <w:pPr>
        <w:pStyle w:val="BodyText"/>
        <w:bidi w:val="0"/>
        <w:spacing w:lineRule="auto" w:line="276" w:before="0" w:after="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bookmarkStart w:id="1" w:name="p_30"/>
      <w:bookmarkEnd w:id="1"/>
      <w:r>
        <w:rPr>
          <w:rFonts w:ascii="Times New Roman" w:hAnsi="Times New Roman"/>
          <w:sz w:val="28"/>
          <w:szCs w:val="28"/>
        </w:rPr>
        <w:t>2) умеренный риск;</w:t>
      </w:r>
    </w:p>
    <w:p>
      <w:pPr>
        <w:pStyle w:val="BodyText"/>
        <w:bidi w:val="0"/>
        <w:spacing w:lineRule="auto" w:line="276" w:before="0" w:after="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bookmarkStart w:id="2" w:name="p_31"/>
      <w:bookmarkEnd w:id="2"/>
      <w:r>
        <w:rPr>
          <w:rFonts w:ascii="Times New Roman" w:hAnsi="Times New Roman"/>
          <w:sz w:val="28"/>
          <w:szCs w:val="28"/>
        </w:rPr>
        <w:t>3) низкий риск.</w:t>
      </w:r>
    </w:p>
    <w:p>
      <w:pPr>
        <w:pStyle w:val="Normal"/>
        <w:bidi w:val="0"/>
        <w:spacing w:lineRule="auto" w:line="276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категории среднего риска относится деятельность юридических лиц и индивидуальных предпринимателей (далее - контролируемые лица), относящаяся к категориям умеренного или низкого риска, при условии наличия вступившего в законную силу решения суда и (или) постановления должностного лица органа контроля о назначении административного наказания юридическому лицу, его должностным лицам за совершение административных правонарушений, предусмотренных частью 2 статьи 14.6, частями 1, 3 статьи 14.16, частью 1 статьи 14.17, статьи 14.19, статьи 15.13 Кодекса Российской Федерации об административных правонарушениях, в течение трех лет, предшествующих дате принятия решения об отнесении деятельности юридического лица к данной категории риска, либо наличие двух и более решений о приостановлении действия лицензии в течение трех лет, предшествующих дате принятия решения об отнесении деятельности юридического лица к данной категории риска. </w:t>
      </w:r>
    </w:p>
    <w:p>
      <w:pPr>
        <w:pStyle w:val="Normal"/>
        <w:bidi w:val="0"/>
        <w:spacing w:lineRule="auto" w:line="276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категории умеренного риска относится деятельность контролируемых лиц в области розничной продажи алкогольной и спиртосодержащей продукции, относящаяся к категории низкого риска, при условии наличия выданного предостережения в отношении юридического лица о недопустимости нарушения обязательных требований в течение года, предшествующего дате принятия решения об отнесении деятельности юридического лица к данной категории риска.</w:t>
      </w:r>
    </w:p>
    <w:p>
      <w:pPr>
        <w:pStyle w:val="Normal"/>
        <w:bidi w:val="0"/>
        <w:spacing w:lineRule="auto" w:line="276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категории низкого риска относится деятельность контролируемых лиц в области розничной продажи алкогольной и спиртосодержащей продукции. </w:t>
      </w:r>
    </w:p>
    <w:p>
      <w:pPr>
        <w:pStyle w:val="BodyText"/>
        <w:bidi w:val="0"/>
        <w:spacing w:lineRule="auto" w:line="276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" w:name="p_677850"/>
      <w:bookmarkEnd w:id="3"/>
      <w:r>
        <w:rPr>
          <w:rFonts w:ascii="Times New Roman" w:hAnsi="Times New Roman"/>
          <w:sz w:val="28"/>
          <w:szCs w:val="28"/>
        </w:rPr>
        <w:t>Отнесение объекта контроля к одной из категорий риска осуществляется на основе сопоставления его характеристик с утвержденными критериями риска. Объект контроля считается отнесенным к одной из категорий риска после внесения сведений в единый реестр видов контроля.</w:t>
      </w:r>
    </w:p>
    <w:p>
      <w:pPr>
        <w:pStyle w:val="BodyText"/>
        <w:bidi w:val="0"/>
        <w:spacing w:lineRule="auto" w:line="276" w:before="0" w:after="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случае, если объект контроля не отнесен контрольным (надзорным) органом к определенной категории риска, он считается отнесенным к категории низкого риска.</w:t>
      </w:r>
    </w:p>
    <w:p>
      <w:pPr>
        <w:pStyle w:val="BodyText"/>
        <w:bidi w:val="0"/>
        <w:spacing w:lineRule="auto" w:line="276" w:before="0" w:after="0"/>
        <w:ind w:firstLine="567" w:start="0" w:end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</w:t>
      </w:r>
      <w:r>
        <w:rPr>
          <w:rFonts w:ascii="Times New Roman" w:hAnsi="Times New Roman"/>
          <w:sz w:val="28"/>
          <w:szCs w:val="28"/>
        </w:rPr>
        <w:t>Министерством экономики, торговли и предпринимательства принимается</w:t>
      </w:r>
      <w:r>
        <w:rPr>
          <w:rFonts w:ascii="Times New Roman" w:hAnsi="Times New Roman"/>
          <w:sz w:val="28"/>
          <w:szCs w:val="28"/>
        </w:rPr>
        <w:t xml:space="preserve"> решение об изменении категории риска указанного объекта контроля.</w:t>
      </w:r>
    </w:p>
    <w:p>
      <w:pPr>
        <w:pStyle w:val="Normal"/>
        <w:bidi w:val="0"/>
        <w:spacing w:lineRule="auto" w:line="276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Контролируемое лицо, в том числе с использованием единого портала государственных и муниципальных услуг (функций), вправе подать в контрольный (надзорный) орган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 </w:t>
      </w:r>
    </w:p>
    <w:p>
      <w:pPr>
        <w:pStyle w:val="Normal"/>
        <w:bidi w:val="0"/>
        <w:spacing w:lineRule="auto" w:line="276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bidi w:val="0"/>
        <w:spacing w:lineRule="auto" w:line="276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Документ</Template>
  <TotalTime>1</TotalTime>
  <Application>LibreOffice/7.6.2.1$Windows_X86_64 LibreOffice_project/56f7684011345957bbf33a7ee678afaf4d2ba333</Application>
  <AppVersion>15.0000</AppVersion>
  <Pages>2</Pages>
  <Words>427</Words>
  <Characters>3018</Characters>
  <CharactersWithSpaces>3437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2026-09-04T12:20:13Z</dcterms:created>
  <dc:creator/>
  <dc:description/>
  <dc:language>ru-RU</dc:language>
  <cp:lastModifiedBy/>
  <dcterms:modified xsi:type="dcterms:W3CDTF">2026-09-04T12:33:38Z</dcterms:modified>
  <cp:revision>2</cp:revision>
  <dc:subject/>
  <dc:title>Документ</dc:title>
</cp:coreProperties>
</file>