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firstLine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 лицензировании розничной продажи алкоголя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 сентября 2026 года</w:t>
      </w:r>
      <w:r>
        <w:rPr>
          <w:rFonts w:ascii="Times New Roman" w:hAnsi="Times New Roman"/>
          <w:sz w:val="28"/>
          <w:szCs w:val="28"/>
        </w:rPr>
        <w:t xml:space="preserve"> вступают в силу изменения в порядке лицензирования розничной продажи алкогольной продукции, внесенные законом от </w:t>
      </w:r>
      <w:r>
        <w:rPr>
          <w:rFonts w:ascii="Times New Roman" w:hAnsi="Times New Roman"/>
          <w:b/>
          <w:sz w:val="28"/>
          <w:szCs w:val="28"/>
        </w:rPr>
        <w:t>28.12.2025 № 509-ФЗ.</w:t>
      </w:r>
      <w:r>
        <w:rPr>
          <w:rFonts w:ascii="Times New Roman" w:hAnsi="Times New Roman"/>
          <w:sz w:val="28"/>
          <w:szCs w:val="28"/>
        </w:rPr>
        <w:t xml:space="preserve"> Реформа направлена на цифровизацию процессов, сокращение сроков и административной нагрузки на бизнес. Рассказываем о ключевых новшествах. </w:t>
      </w:r>
    </w:p>
    <w:p>
      <w:pPr>
        <w:pStyle w:val="Heading3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Лицензию можно получить только электронно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документов на получение или переоформление лицензии </w:t>
      </w:r>
      <w:r>
        <w:rPr>
          <w:rFonts w:ascii="Times New Roman" w:hAnsi="Times New Roman"/>
          <w:b/>
          <w:sz w:val="28"/>
          <w:szCs w:val="28"/>
        </w:rPr>
        <w:t>станет исключительно электронной.</w:t>
      </w:r>
      <w:r>
        <w:rPr>
          <w:rFonts w:ascii="Times New Roman" w:hAnsi="Times New Roman"/>
          <w:sz w:val="28"/>
          <w:szCs w:val="28"/>
        </w:rPr>
        <w:t xml:space="preserve"> Заявления и необходимые сведения нужно будет направлять через Единый портал государственных услуг.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Исключение </w:t>
      </w:r>
      <w:r>
        <w:rPr>
          <w:rFonts w:ascii="Times New Roman" w:hAnsi="Times New Roman"/>
          <w:sz w:val="28"/>
          <w:szCs w:val="28"/>
        </w:rPr>
        <w:t xml:space="preserve">сделано для торговых точек и заведений общепита, если у них отсутствует доступ в интернет. Для них сохранится возможность бумажного документооборота.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плавного перехода установлен </w:t>
      </w:r>
      <w:r>
        <w:rPr>
          <w:rFonts w:ascii="Times New Roman" w:hAnsi="Times New Roman"/>
          <w:b/>
          <w:sz w:val="28"/>
          <w:szCs w:val="28"/>
        </w:rPr>
        <w:t>переходный период до 1 сентября 2027 года,</w:t>
      </w:r>
      <w:r>
        <w:rPr>
          <w:rFonts w:ascii="Times New Roman" w:hAnsi="Times New Roman"/>
          <w:sz w:val="28"/>
          <w:szCs w:val="28"/>
        </w:rPr>
        <w:t xml:space="preserve"> в течение которого еще будет допускаться подача документов на бумажном носителе. </w:t>
      </w:r>
    </w:p>
    <w:p>
      <w:pPr>
        <w:pStyle w:val="Heading3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Получить лицензию станет проще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Меньше документов от заявителя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 из главных упрощений для бизнеса — </w:t>
      </w:r>
      <w:r>
        <w:rPr>
          <w:rFonts w:ascii="Times New Roman" w:hAnsi="Times New Roman"/>
          <w:b/>
          <w:sz w:val="28"/>
          <w:szCs w:val="28"/>
        </w:rPr>
        <w:t>сокращение перечня документов,</w:t>
      </w:r>
      <w:r>
        <w:rPr>
          <w:rFonts w:ascii="Times New Roman" w:hAnsi="Times New Roman"/>
          <w:sz w:val="28"/>
          <w:szCs w:val="28"/>
        </w:rPr>
        <w:t xml:space="preserve"> которые нужно готовить и прикладывать к заявлению. Лицензирующий орган больше не будет требовать от соискателя копии: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Документов о государственной регистрации юрлица или ИП.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Свидетельства о постановке на налоговый учет (ИНН).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Документа, подтверждающего уплату госпошлины.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Вся эта информация будет </w:t>
      </w:r>
      <w:r>
        <w:rPr>
          <w:rFonts w:ascii="Times New Roman" w:hAnsi="Times New Roman"/>
          <w:b/>
          <w:sz w:val="28"/>
          <w:szCs w:val="28"/>
        </w:rPr>
        <w:t>запрашиваться автоматически</w:t>
      </w:r>
      <w:r>
        <w:rPr>
          <w:rFonts w:ascii="Times New Roman" w:hAnsi="Times New Roman"/>
          <w:sz w:val="28"/>
          <w:szCs w:val="28"/>
        </w:rPr>
        <w:t xml:space="preserve"> через систему межведомственного электронного взаимодействия и ГИС платежей. 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Новые обязательные реквизиты в заявлении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самом заявлении потребуется указывать следующие данные: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организации.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Кадастровые номера объектов недвижимости, где будет осуществляться деятельность.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торгового объекта (стационарный или нестационарный).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общепита дополнительно потребуется указать номер и дату регистрации уведомления о начале деятельности по оказанию услуг общественного питания.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Сокращение сроков рассмотрения заявления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Действующий порядок:</w:t>
      </w:r>
      <w:r>
        <w:rPr>
          <w:rFonts w:ascii="Times New Roman" w:hAnsi="Times New Roman"/>
          <w:sz w:val="28"/>
          <w:szCs w:val="28"/>
        </w:rPr>
        <w:t xml:space="preserve"> рассмотрение занимает до 30 календарных дней с возможным продлением еще на 30 дней. </w:t>
      </w:r>
    </w:p>
    <w:p>
      <w:pPr>
        <w:pStyle w:val="BodyText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Новый порядок (с 1 сентября):</w:t>
      </w:r>
      <w:r>
        <w:rPr>
          <w:rFonts w:ascii="Times New Roman" w:hAnsi="Times New Roman"/>
          <w:sz w:val="28"/>
          <w:szCs w:val="28"/>
        </w:rPr>
        <w:t xml:space="preserve"> срок рассмотрения </w:t>
      </w:r>
      <w:r>
        <w:rPr>
          <w:rFonts w:ascii="Times New Roman" w:hAnsi="Times New Roman"/>
          <w:b/>
          <w:sz w:val="28"/>
          <w:szCs w:val="28"/>
        </w:rPr>
        <w:t>сокращается до 15 рабочих дней</w:t>
      </w:r>
      <w:r>
        <w:rPr>
          <w:rFonts w:ascii="Times New Roman" w:hAnsi="Times New Roman"/>
          <w:sz w:val="28"/>
          <w:szCs w:val="28"/>
        </w:rPr>
        <w:t xml:space="preserve"> с даты регистрации заявления. </w:t>
      </w:r>
    </w:p>
    <w:p>
      <w:pPr>
        <w:pStyle w:val="BodyText"/>
        <w:bidi w:val="0"/>
        <w:spacing w:before="0" w:after="1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требующих проведения дополнительной экспертизы (будет закреплен четкий перечень таких ситуаций), срок может быть продлен, но </w:t>
      </w:r>
      <w:r>
        <w:rPr>
          <w:rFonts w:ascii="Times New Roman" w:hAnsi="Times New Roman"/>
          <w:b/>
          <w:sz w:val="28"/>
          <w:szCs w:val="28"/>
        </w:rPr>
        <w:t>не более чем на 25 рабочих дней.</w:t>
      </w:r>
      <w:r>
        <w:rPr>
          <w:rFonts w:ascii="Times New Roman" w:hAnsi="Times New Roman"/>
          <w:sz w:val="28"/>
          <w:szCs w:val="28"/>
        </w:rPr>
        <w:t xml:space="preserve"> Максимальный срок процедуры в сложных случаях сокращается более чем в два раза.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erif">
    <w:altName w:val="Times New Roman"/>
    <w:charset w:val="cc" w:characterSet="windows-1251"/>
    <w:family w:val="swiss"/>
    <w:pitch w:val="variable"/>
  </w:font>
  <w:font w:name="OpenSymbol">
    <w:altName w:val="Arial Unicode MS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188</TotalTime>
  <Application>LibreOffice/7.6.2.1$Windows_X86_64 LibreOffice_project/56f7684011345957bbf33a7ee678afaf4d2ba333</Application>
  <AppVersion>15.0000</AppVersion>
  <Pages>2</Pages>
  <Words>305</Words>
  <Characters>2069</Characters>
  <CharactersWithSpaces>2366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2026-06-30T10:36:03Z</dcterms:created>
  <dc:creator/>
  <dc:description/>
  <dc:language>ru-RU</dc:language>
  <cp:lastModifiedBy/>
  <dcterms:modified xsi:type="dcterms:W3CDTF">2026-07-01T15:24:12Z</dcterms:modified>
  <cp:revision>3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