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40" w:before="0" w:after="0"/>
        <w:ind w:firstLine="567"/>
        <w:jc w:val="end"/>
        <w:rPr>
          <w:rFonts w:ascii="Times New Roman" w:hAnsi="Times New Roman"/>
          <w:i w:val="false"/>
          <w:i w:val="false"/>
          <w:iCs w:val="false"/>
          <w:sz w:val="28"/>
          <w:szCs w:val="28"/>
        </w:rPr>
      </w:pPr>
      <w:bookmarkStart w:id="0" w:name="p_14"/>
      <w:bookmarkEnd w:id="0"/>
      <w:r>
        <w:rPr>
          <w:rFonts w:ascii="Times New Roman" w:hAnsi="Times New Roman"/>
          <w:i w:val="false"/>
          <w:iCs w:val="false"/>
          <w:sz w:val="28"/>
          <w:szCs w:val="28"/>
        </w:rPr>
        <w:t>Утвержден</w:t>
        <w:br/>
        <w:t>приказом Минпромторга России</w:t>
        <w:br/>
        <w:t>от 30 июня 2023 г. № 2409</w:t>
      </w:r>
    </w:p>
    <w:p>
      <w:pPr>
        <w:pStyle w:val="BodyText"/>
        <w:bidi w:val="0"/>
        <w:spacing w:lineRule="auto" w:line="240" w:before="0" w:after="0"/>
        <w:ind w:firstLine="567" w:start="0" w:end="0"/>
        <w:jc w:val="center"/>
        <w:rPr>
          <w:rFonts w:ascii="Times New Roman" w:hAnsi="Times New Roman"/>
          <w:b/>
          <w:bCs/>
          <w:i w:val="false"/>
          <w:i w:val="false"/>
          <w:iCs w:val="false"/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</w:r>
    </w:p>
    <w:p>
      <w:pPr>
        <w:pStyle w:val="BodyText"/>
        <w:bidi w:val="0"/>
        <w:spacing w:lineRule="auto" w:line="240" w:before="0" w:after="0"/>
        <w:ind w:hanging="0" w:start="0" w:end="0"/>
        <w:jc w:val="center"/>
        <w:rPr/>
      </w:pPr>
      <w:bookmarkStart w:id="1" w:name="p_15"/>
      <w:bookmarkEnd w:id="1"/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 xml:space="preserve">Перечень </w:t>
      </w:r>
      <w:r>
        <w:rPr>
          <w:rStyle w:val="Emphasis"/>
          <w:rFonts w:ascii="Times New Roman" w:hAnsi="Times New Roman"/>
          <w:b/>
          <w:bCs/>
          <w:i w:val="false"/>
          <w:iCs w:val="false"/>
          <w:sz w:val="28"/>
          <w:szCs w:val="28"/>
        </w:rPr>
        <w:t>индикаторов</w:t>
      </w: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 xml:space="preserve"> </w:t>
      </w:r>
      <w:r>
        <w:rPr>
          <w:rStyle w:val="Emphasis"/>
          <w:rFonts w:ascii="Times New Roman" w:hAnsi="Times New Roman"/>
          <w:b/>
          <w:bCs/>
          <w:i w:val="false"/>
          <w:iCs w:val="false"/>
          <w:sz w:val="28"/>
          <w:szCs w:val="28"/>
        </w:rPr>
        <w:t>риска</w:t>
      </w: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 xml:space="preserve"> нарушения обязательных требований при </w:t>
      </w:r>
      <w:r>
        <w:rPr>
          <w:rStyle w:val="Emphasis"/>
          <w:rFonts w:ascii="Times New Roman" w:hAnsi="Times New Roman"/>
          <w:b/>
          <w:bCs/>
          <w:i w:val="false"/>
          <w:iCs w:val="false"/>
          <w:sz w:val="28"/>
          <w:szCs w:val="28"/>
        </w:rPr>
        <w:t>осуществлении</w:t>
      </w: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 xml:space="preserve"> </w:t>
      </w:r>
      <w:r>
        <w:rPr>
          <w:rStyle w:val="Emphasis"/>
          <w:rFonts w:ascii="Times New Roman" w:hAnsi="Times New Roman"/>
          <w:b/>
          <w:bCs/>
          <w:i w:val="false"/>
          <w:iCs w:val="false"/>
          <w:sz w:val="28"/>
          <w:szCs w:val="28"/>
        </w:rPr>
        <w:t>федерального</w:t>
      </w: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 xml:space="preserve"> государственного лицензионного </w:t>
      </w:r>
      <w:r>
        <w:rPr>
          <w:rStyle w:val="Emphasis"/>
          <w:rFonts w:ascii="Times New Roman" w:hAnsi="Times New Roman"/>
          <w:b/>
          <w:bCs/>
          <w:i w:val="false"/>
          <w:iCs w:val="false"/>
          <w:sz w:val="28"/>
          <w:szCs w:val="28"/>
        </w:rPr>
        <w:t>контроля</w:t>
      </w: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 xml:space="preserve"> (надзора) за </w:t>
      </w:r>
      <w:r>
        <w:rPr>
          <w:rStyle w:val="Emphasis"/>
          <w:rFonts w:ascii="Times New Roman" w:hAnsi="Times New Roman"/>
          <w:b/>
          <w:bCs/>
          <w:i w:val="false"/>
          <w:iCs w:val="false"/>
          <w:sz w:val="28"/>
          <w:szCs w:val="28"/>
        </w:rPr>
        <w:t>деятельностью</w:t>
      </w: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 xml:space="preserve"> по </w:t>
      </w:r>
      <w:r>
        <w:rPr>
          <w:rStyle w:val="Emphasis"/>
          <w:rFonts w:ascii="Times New Roman" w:hAnsi="Times New Roman"/>
          <w:b/>
          <w:bCs/>
          <w:i w:val="false"/>
          <w:iCs w:val="false"/>
          <w:sz w:val="28"/>
          <w:szCs w:val="28"/>
        </w:rPr>
        <w:t>заготовке</w:t>
      </w: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 xml:space="preserve">, </w:t>
      </w:r>
      <w:r>
        <w:rPr>
          <w:rStyle w:val="Emphasis"/>
          <w:rFonts w:ascii="Times New Roman" w:hAnsi="Times New Roman"/>
          <w:b/>
          <w:bCs/>
          <w:i w:val="false"/>
          <w:iCs w:val="false"/>
          <w:sz w:val="28"/>
          <w:szCs w:val="28"/>
        </w:rPr>
        <w:t>хранению</w:t>
      </w: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 xml:space="preserve">, </w:t>
      </w:r>
      <w:r>
        <w:rPr>
          <w:rStyle w:val="Emphasis"/>
          <w:rFonts w:ascii="Times New Roman" w:hAnsi="Times New Roman"/>
          <w:b/>
          <w:bCs/>
          <w:i w:val="false"/>
          <w:iCs w:val="false"/>
          <w:sz w:val="28"/>
          <w:szCs w:val="28"/>
        </w:rPr>
        <w:t>переработке</w:t>
      </w: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 xml:space="preserve"> и </w:t>
      </w:r>
      <w:r>
        <w:rPr>
          <w:rStyle w:val="Emphasis"/>
          <w:rFonts w:ascii="Times New Roman" w:hAnsi="Times New Roman"/>
          <w:b/>
          <w:bCs/>
          <w:i w:val="false"/>
          <w:iCs w:val="false"/>
          <w:sz w:val="28"/>
          <w:szCs w:val="28"/>
        </w:rPr>
        <w:t>реализации</w:t>
      </w: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 xml:space="preserve"> </w:t>
      </w:r>
      <w:r>
        <w:rPr>
          <w:rStyle w:val="Emphasis"/>
          <w:rFonts w:ascii="Times New Roman" w:hAnsi="Times New Roman"/>
          <w:b/>
          <w:bCs/>
          <w:i w:val="false"/>
          <w:iCs w:val="false"/>
          <w:sz w:val="28"/>
          <w:szCs w:val="28"/>
        </w:rPr>
        <w:t>лома</w:t>
      </w: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 xml:space="preserve"> </w:t>
      </w:r>
      <w:r>
        <w:rPr>
          <w:rStyle w:val="Emphasis"/>
          <w:rFonts w:ascii="Times New Roman" w:hAnsi="Times New Roman"/>
          <w:b/>
          <w:bCs/>
          <w:i w:val="false"/>
          <w:iCs w:val="false"/>
          <w:sz w:val="28"/>
          <w:szCs w:val="28"/>
        </w:rPr>
        <w:t>черных</w:t>
      </w: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 xml:space="preserve"> и </w:t>
      </w:r>
      <w:r>
        <w:rPr>
          <w:rStyle w:val="Emphasis"/>
          <w:rFonts w:ascii="Times New Roman" w:hAnsi="Times New Roman"/>
          <w:b/>
          <w:bCs/>
          <w:i w:val="false"/>
          <w:iCs w:val="false"/>
          <w:sz w:val="28"/>
          <w:szCs w:val="28"/>
        </w:rPr>
        <w:t>цветных</w:t>
      </w: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 xml:space="preserve"> </w:t>
      </w:r>
      <w:r>
        <w:rPr>
          <w:rStyle w:val="Emphasis"/>
          <w:rFonts w:ascii="Times New Roman" w:hAnsi="Times New Roman"/>
          <w:b/>
          <w:bCs/>
          <w:i w:val="false"/>
          <w:iCs w:val="false"/>
          <w:sz w:val="28"/>
          <w:szCs w:val="28"/>
        </w:rPr>
        <w:t>металлов</w:t>
      </w:r>
    </w:p>
    <w:p>
      <w:pPr>
        <w:pStyle w:val="BodyText"/>
        <w:bidi w:val="0"/>
        <w:spacing w:lineRule="auto" w:line="240" w:before="0" w:after="0"/>
        <w:ind w:hanging="0" w:start="0" w:end="0"/>
        <w:jc w:val="center"/>
        <w:rPr>
          <w:rStyle w:val="Emphasis"/>
          <w:rFonts w:ascii="Times New Roman" w:hAnsi="Times New Roman"/>
          <w:b/>
          <w:bCs/>
          <w:i w:val="false"/>
          <w:i w:val="false"/>
          <w:iCs w:val="false"/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</w:r>
    </w:p>
    <w:p>
      <w:pPr>
        <w:sectPr>
          <w:type w:val="nextPage"/>
          <w:pgSz w:orient="landscape" w:w="16838" w:h="11906"/>
          <w:pgMar w:left="850" w:right="850" w:gutter="0" w:header="0" w:top="850" w:footer="0" w:bottom="283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>
          <w:sz w:val="24"/>
          <w:szCs w:val="24"/>
        </w:rPr>
      </w:pPr>
      <w:bookmarkStart w:id="2" w:name="p_16"/>
      <w:bookmarkStart w:id="3" w:name="entry_1001"/>
      <w:bookmarkEnd w:id="2"/>
      <w:bookmarkEnd w:id="3"/>
      <w:r>
        <w:rPr>
          <w:rFonts w:ascii="Times New Roman" w:hAnsi="Times New Roman"/>
          <w:i w:val="false"/>
          <w:iCs w:val="false"/>
          <w:sz w:val="24"/>
          <w:szCs w:val="24"/>
        </w:rPr>
        <w:t>1. Поступление в лицензирующий орган</w:t>
      </w:r>
      <w:r>
        <w:rPr>
          <w:rFonts w:ascii="Times New Roman" w:hAnsi="Times New Roman"/>
          <w:i w:val="false"/>
          <w:iCs w:val="false"/>
          <w:position w:val="8"/>
          <w:sz w:val="24"/>
          <w:szCs w:val="24"/>
        </w:rPr>
        <w:t> 1</w:t>
      </w:r>
      <w:r>
        <w:rPr>
          <w:rFonts w:ascii="Times New Roman" w:hAnsi="Times New Roman"/>
          <w:i w:val="false"/>
          <w:iCs w:val="false"/>
          <w:sz w:val="24"/>
          <w:szCs w:val="24"/>
        </w:rPr>
        <w:t xml:space="preserve"> заявления о предоставлении лицензии на осуществление деятельности по заготовке, хранению, переработке и реализации лома черных и цветных металлов (о внесении изменений в реестр лицензий на осуществление деятельности по заготовке, хранению, переработке и реализации лома черных и цветных металлов) от соискателя лицензии (лицензиата), производственный объект</w:t>
      </w:r>
      <w:r>
        <w:rPr>
          <w:rFonts w:ascii="Times New Roman" w:hAnsi="Times New Roman"/>
          <w:i w:val="false"/>
          <w:iCs w:val="false"/>
          <w:position w:val="8"/>
          <w:sz w:val="24"/>
          <w:szCs w:val="24"/>
        </w:rPr>
        <w:t> 2</w:t>
      </w:r>
      <w:r>
        <w:rPr>
          <w:rFonts w:ascii="Times New Roman" w:hAnsi="Times New Roman"/>
          <w:i w:val="false"/>
          <w:iCs w:val="false"/>
          <w:sz w:val="24"/>
          <w:szCs w:val="24"/>
        </w:rPr>
        <w:t xml:space="preserve"> которого, заявленный (используемый) для осуществления деятельности по заготовке, хранению, переработке и реализации лома черных и цветных металлов, принадлежит на праве собственности или ином законном основании иному лицензиату, при условии отсутствия в лицензирующем органе направленного таким лицензиатом заявления о внесении изменений в реестр лицензий на осуществление деятельности по заготовке, хранению, переработке и реализации лома черных и цветных металлов в связи с прекращением осуществления деятельности по заготовке, хранению, переработке и реализации лома черных и цветных металлов на указанном производственной объекте, либо заявления о прекращении деятельности.</w:t>
      </w:r>
    </w:p>
    <w:p>
      <w:pPr>
        <w:sectPr>
          <w:type w:val="continuous"/>
          <w:pgSz w:orient="landscape" w:w="16838" w:h="11906"/>
          <w:pgMar w:left="850" w:right="850" w:gutter="0" w:header="0" w:top="850" w:footer="0" w:bottom="283"/>
          <w:formProt w:val="false"/>
          <w:textDirection w:val="lrTb"/>
          <w:docGrid w:type="default" w:linePitch="600" w:charSpace="32768"/>
        </w:sectPr>
      </w:pPr>
    </w:p>
    <w:p>
      <w:pPr>
        <w:pStyle w:val="BodyText"/>
        <w:bidi w:val="0"/>
        <w:spacing w:lineRule="auto" w:line="240" w:before="0" w:after="0"/>
        <w:ind w:firstLine="567" w:start="0" w:end="0"/>
        <w:jc w:val="both"/>
        <w:rPr>
          <w:sz w:val="24"/>
          <w:szCs w:val="24"/>
        </w:rPr>
      </w:pPr>
      <w:bookmarkStart w:id="4" w:name="p_17"/>
      <w:bookmarkStart w:id="5" w:name="entry_1002"/>
      <w:bookmarkEnd w:id="4"/>
      <w:bookmarkEnd w:id="5"/>
      <w:r>
        <w:rPr>
          <w:rFonts w:ascii="Times New Roman" w:hAnsi="Times New Roman"/>
          <w:i w:val="false"/>
          <w:iCs w:val="false"/>
          <w:sz w:val="24"/>
          <w:szCs w:val="24"/>
        </w:rPr>
        <w:t>2. Поступление в лицензирующий орган</w:t>
      </w:r>
      <w:r>
        <w:rPr>
          <w:rFonts w:ascii="Times New Roman" w:hAnsi="Times New Roman"/>
          <w:i w:val="false"/>
          <w:iCs w:val="false"/>
          <w:position w:val="8"/>
          <w:sz w:val="24"/>
          <w:szCs w:val="24"/>
        </w:rPr>
        <w:t> 3</w:t>
      </w:r>
      <w:r>
        <w:rPr>
          <w:rFonts w:ascii="Times New Roman" w:hAnsi="Times New Roman"/>
          <w:i w:val="false"/>
          <w:iCs w:val="false"/>
          <w:sz w:val="24"/>
          <w:szCs w:val="24"/>
        </w:rPr>
        <w:t xml:space="preserve"> заявления о предоставлении лицензии на осуществление деятельности по заготовке, хранению, переработке и реализации лома черных и цветных металлов (о внесении изменений в реестр лицензий на осуществление деятельности по заготовке, хранению, переработке и реализации лома черных и цветных металлов) от соискателя лицензии (лицензиата), производственное оборудование</w:t>
      </w:r>
      <w:r>
        <w:rPr>
          <w:rFonts w:ascii="Times New Roman" w:hAnsi="Times New Roman"/>
          <w:i w:val="false"/>
          <w:iCs w:val="false"/>
          <w:position w:val="8"/>
          <w:sz w:val="24"/>
          <w:szCs w:val="24"/>
        </w:rPr>
        <w:t> 4</w:t>
      </w:r>
      <w:r>
        <w:rPr>
          <w:rFonts w:ascii="Times New Roman" w:hAnsi="Times New Roman"/>
          <w:i w:val="false"/>
          <w:iCs w:val="false"/>
          <w:sz w:val="24"/>
          <w:szCs w:val="24"/>
        </w:rPr>
        <w:t xml:space="preserve"> которого, заявленное (используемое) для осуществления деятельности по заготовке, хранению, переработке и реализации лома черных и цветных металлов, принадлежит на праве собственности или ином законном основании иному лицензиату, при условии отсутствия в лицензирующем органе направленного таким лицензиатом заявления о прекращении деятельности по заготовке, хранению, переработке и реализации лома черных и цветных металлов.</w:t>
      </w:r>
    </w:p>
    <w:p>
      <w:pPr>
        <w:sectPr>
          <w:type w:val="continuous"/>
          <w:pgSz w:orient="landscape" w:w="16838" w:h="11906"/>
          <w:pgMar w:left="850" w:right="850" w:gutter="0" w:header="0" w:top="850" w:footer="0" w:bottom="283"/>
          <w:formProt w:val="false"/>
          <w:textDirection w:val="lrTb"/>
          <w:docGrid w:type="default" w:linePitch="600" w:charSpace="32768"/>
        </w:sectPr>
      </w:pPr>
    </w:p>
    <w:p>
      <w:pPr>
        <w:pStyle w:val="Style16"/>
        <w:bidi w:val="0"/>
        <w:spacing w:lineRule="auto" w:line="240" w:before="0" w:after="0"/>
        <w:ind w:firstLine="567" w:start="0" w:end="0"/>
        <w:jc w:val="start"/>
        <w:rPr>
          <w:rFonts w:ascii="Times New Roman" w:hAnsi="Times New Roman"/>
          <w:i w:val="false"/>
          <w:i w:val="false"/>
          <w:iCs w:val="false"/>
          <w:sz w:val="28"/>
          <w:szCs w:val="28"/>
        </w:rPr>
      </w:pPr>
      <w:bookmarkStart w:id="6" w:name="p_18"/>
      <w:bookmarkEnd w:id="6"/>
      <w:r>
        <w:rPr>
          <w:rFonts w:ascii="Times New Roman" w:hAnsi="Times New Roman"/>
          <w:i w:val="false"/>
          <w:iCs w:val="false"/>
          <w:sz w:val="28"/>
          <w:szCs w:val="28"/>
        </w:rPr>
        <w:t>──────────────────────────────</w:t>
      </w:r>
    </w:p>
    <w:p>
      <w:pPr>
        <w:pStyle w:val="BodyText"/>
        <w:bidi w:val="0"/>
        <w:spacing w:lineRule="auto" w:line="240" w:before="0" w:after="0"/>
        <w:ind w:hanging="0" w:start="0" w:end="0"/>
        <w:jc w:val="both"/>
        <w:rPr>
          <w:sz w:val="16"/>
          <w:szCs w:val="16"/>
        </w:rPr>
      </w:pPr>
      <w:bookmarkStart w:id="7" w:name="p_19"/>
      <w:bookmarkStart w:id="8" w:name="entry_1111"/>
      <w:bookmarkEnd w:id="7"/>
      <w:bookmarkEnd w:id="8"/>
      <w:r>
        <w:rPr>
          <w:rFonts w:ascii="Times New Roman" w:hAnsi="Times New Roman"/>
          <w:i w:val="false"/>
          <w:iCs w:val="false"/>
          <w:position w:val="5"/>
          <w:sz w:val="16"/>
          <w:szCs w:val="16"/>
        </w:rPr>
        <w:t>1</w:t>
      </w:r>
      <w:r>
        <w:rPr>
          <w:rFonts w:ascii="Times New Roman" w:hAnsi="Times New Roman"/>
          <w:i w:val="false"/>
          <w:iCs w:val="false"/>
          <w:sz w:val="16"/>
          <w:szCs w:val="16"/>
        </w:rPr>
        <w:t xml:space="preserve"> Пункт 2 Положения о лицензировании деятельности по заготовке, хранению, переработке и реализации лома черных и цветных металлов, утвержденного постановлением Правительства Российской Федерации от 28 мая 2022 г. № 980 «О некоторых вопросах лицензирования деятельности по заготовке, хранению, переработке и реализации лома черных и цветных металлов, а также обращения с ломом и отходами черных и цветных металлов и их отчуждения».</w:t>
      </w:r>
    </w:p>
    <w:p>
      <w:pPr>
        <w:pStyle w:val="BodyText"/>
        <w:bidi w:val="0"/>
        <w:spacing w:lineRule="auto" w:line="240" w:before="0" w:after="0"/>
        <w:ind w:hanging="0" w:start="0" w:end="0"/>
        <w:jc w:val="both"/>
        <w:rPr>
          <w:sz w:val="16"/>
          <w:szCs w:val="16"/>
        </w:rPr>
      </w:pPr>
      <w:bookmarkStart w:id="9" w:name="p_20"/>
      <w:bookmarkStart w:id="10" w:name="entry_2222"/>
      <w:bookmarkEnd w:id="9"/>
      <w:bookmarkEnd w:id="10"/>
      <w:r>
        <w:rPr>
          <w:rFonts w:ascii="Times New Roman" w:hAnsi="Times New Roman"/>
          <w:i w:val="false"/>
          <w:iCs w:val="false"/>
          <w:position w:val="5"/>
          <w:sz w:val="16"/>
          <w:szCs w:val="16"/>
        </w:rPr>
        <w:t>2</w:t>
      </w:r>
      <w:r>
        <w:rPr>
          <w:rFonts w:ascii="Times New Roman" w:hAnsi="Times New Roman"/>
          <w:i w:val="false"/>
          <w:iCs w:val="false"/>
          <w:sz w:val="16"/>
          <w:szCs w:val="16"/>
        </w:rPr>
        <w:t xml:space="preserve"> Подпункт «а» пункта 5 Положения о лицензировании деятельности по заготовке, хранению, переработке и реализации лома черных и цветных металлов, утвержденного постановлением Правительства Российской Федерации от 28 мая 2022 г. № 980 «О некоторых вопросах лицензирования деятельности по заготовке, хранению, переработке и реализации лома черных и цветных металлов, а также обращения с ломом и отходами черных и цветных металлов и их отчуждения».</w:t>
      </w:r>
    </w:p>
    <w:p>
      <w:pPr>
        <w:pStyle w:val="BodyText"/>
        <w:bidi w:val="0"/>
        <w:spacing w:lineRule="auto" w:line="240" w:before="0" w:after="0"/>
        <w:ind w:hanging="0" w:start="0" w:end="0"/>
        <w:jc w:val="both"/>
        <w:rPr>
          <w:sz w:val="16"/>
          <w:szCs w:val="16"/>
        </w:rPr>
      </w:pPr>
      <w:bookmarkStart w:id="11" w:name="p_21"/>
      <w:bookmarkStart w:id="12" w:name="entry_3333"/>
      <w:bookmarkEnd w:id="11"/>
      <w:bookmarkEnd w:id="12"/>
      <w:r>
        <w:rPr>
          <w:rFonts w:ascii="Times New Roman" w:hAnsi="Times New Roman"/>
          <w:i w:val="false"/>
          <w:iCs w:val="false"/>
          <w:position w:val="5"/>
          <w:sz w:val="16"/>
          <w:szCs w:val="16"/>
        </w:rPr>
        <w:t>3</w:t>
      </w:r>
      <w:r>
        <w:rPr>
          <w:rFonts w:ascii="Times New Roman" w:hAnsi="Times New Roman"/>
          <w:i w:val="false"/>
          <w:iCs w:val="false"/>
          <w:sz w:val="16"/>
          <w:szCs w:val="16"/>
        </w:rPr>
        <w:t xml:space="preserve"> Пункт 2 Положения о лицензировании деятельности по заготовке, хранению, переработке и реализации лома черных и цветных металлов, утвержденного постановлением Правительства Российской Федерации от 28 мая 2022 г. № 980 «О некоторых вопросах лицензирования деятельности по заготовке, хранению, переработке и реализации лома черных и цветных металлов, а также обращения с ломом и отходами черных и цветных металлов и их отчуждения».</w:t>
      </w:r>
    </w:p>
    <w:p>
      <w:pPr>
        <w:pStyle w:val="BodyText"/>
        <w:bidi w:val="0"/>
        <w:spacing w:lineRule="auto" w:line="240" w:before="0" w:after="0"/>
        <w:ind w:hanging="0" w:start="0" w:end="0"/>
        <w:jc w:val="both"/>
        <w:rPr>
          <w:sz w:val="16"/>
          <w:szCs w:val="16"/>
        </w:rPr>
      </w:pPr>
      <w:bookmarkStart w:id="13" w:name="p_22"/>
      <w:bookmarkStart w:id="14" w:name="entry_4444"/>
      <w:bookmarkEnd w:id="13"/>
      <w:bookmarkEnd w:id="14"/>
      <w:r>
        <w:rPr>
          <w:rFonts w:ascii="Times New Roman" w:hAnsi="Times New Roman"/>
          <w:i w:val="false"/>
          <w:iCs w:val="false"/>
          <w:position w:val="5"/>
          <w:sz w:val="16"/>
          <w:szCs w:val="16"/>
        </w:rPr>
        <w:t>4</w:t>
      </w:r>
      <w:r>
        <w:rPr>
          <w:rFonts w:ascii="Times New Roman" w:hAnsi="Times New Roman"/>
          <w:i w:val="false"/>
          <w:iCs w:val="false"/>
          <w:sz w:val="16"/>
          <w:szCs w:val="16"/>
        </w:rPr>
        <w:t xml:space="preserve"> Пункты 10, 11 Правил обращения с ломом и отходами черных и цветных металлов и их отчуждения, утвержденных постановлением Правительства Российской Федерации от 28 мая 2022 г. № 980 «О некоторых вопросах лицензирования деятельности по заготовке, хранению, переработке и реализации лома черных и цветных металлов, а также обращения с ломом и отходами черных и цветных металлов и их отчуждения».</w:t>
      </w:r>
    </w:p>
    <w:p>
      <w:pPr>
        <w:pStyle w:val="Normal"/>
        <w:bidi w:val="0"/>
        <w:spacing w:lineRule="auto" w:line="240" w:before="0" w:after="0"/>
        <w:ind w:firstLine="567"/>
        <w:jc w:val="start"/>
        <w:rPr>
          <w:rFonts w:ascii="Times New Roman" w:hAnsi="Times New Roman"/>
          <w:i w:val="false"/>
          <w:i w:val="false"/>
          <w:iCs w:val="false"/>
          <w:sz w:val="28"/>
          <w:szCs w:val="28"/>
        </w:rPr>
      </w:pPr>
      <w:r>
        <w:rPr>
          <w:rFonts w:ascii="Times New Roman" w:hAnsi="Times New Roman"/>
          <w:i w:val="false"/>
          <w:iCs w:val="false"/>
          <w:sz w:val="28"/>
          <w:szCs w:val="28"/>
        </w:rPr>
      </w:r>
    </w:p>
    <w:sectPr>
      <w:type w:val="continuous"/>
      <w:pgSz w:orient="landscape" w:w="16838" w:h="11906"/>
      <w:pgMar w:left="850" w:right="850" w:gutter="0" w:header="0" w:top="850" w:footer="0" w:bottom="283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roman"/>
    <w:pitch w:val="variable"/>
  </w:font>
  <w:font w:name="Liberation Mono">
    <w:altName w:val="Courier New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Style16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Документ</Template>
  <TotalTime>5</TotalTime>
  <Application>LibreOffice/7.6.2.1$Windows_X86_64 LibreOffice_project/56f7684011345957bbf33a7ee678afaf4d2ba333</Application>
  <AppVersion>15.0000</AppVersion>
  <Pages>1</Pages>
  <Words>515</Words>
  <Characters>3428</Characters>
  <CharactersWithSpaces>3934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2026-09-04T12:40:32Z</dcterms:created>
  <dc:creator/>
  <dc:description/>
  <dc:language>ru-RU</dc:language>
  <cp:lastModifiedBy/>
  <dcterms:modified xsi:type="dcterms:W3CDTF">2026-09-09T11:11:04Z</dcterms:modified>
  <cp:revision>3</cp:revision>
  <dc:subject/>
  <dc:title>Документ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