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firstLine="709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 2</w:t>
        <w:br/>
        <w:t xml:space="preserve">к Положению о региональном государственном </w:t>
      </w:r>
    </w:p>
    <w:p>
      <w:pPr>
        <w:pStyle w:val="Normal"/>
        <w:bidi w:val="0"/>
        <w:ind w:firstLine="709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контроле (надзоре) в области розничной продажи</w:t>
        <w:br/>
        <w:t xml:space="preserve">алкогольной и спиртосодержащей продукции, </w:t>
      </w:r>
    </w:p>
    <w:p>
      <w:pPr>
        <w:pStyle w:val="Normal"/>
        <w:bidi w:val="0"/>
        <w:ind w:firstLine="709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утв. постановлением Правительства Республики Мордовия</w:t>
      </w:r>
    </w:p>
    <w:p>
      <w:pPr>
        <w:pStyle w:val="Normal"/>
        <w:bidi w:val="0"/>
        <w:ind w:firstLine="709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15 ноября 2021 г. № 520</w:t>
      </w:r>
    </w:p>
    <w:p>
      <w:pPr>
        <w:pStyle w:val="Normal"/>
        <w:bidi w:val="0"/>
        <w:ind w:firstLine="709"/>
        <w:jc w:val="en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"/>
        <w:bidi w:val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p_214"/>
      <w:bookmarkEnd w:id="0"/>
      <w:r>
        <w:rPr>
          <w:rFonts w:ascii="Times New Roman" w:hAnsi="Times New Roman"/>
          <w:b/>
          <w:bCs/>
          <w:sz w:val="28"/>
          <w:szCs w:val="28"/>
        </w:rPr>
        <w:t>Индикаторы</w:t>
        <w:br/>
        <w:t>риска нарушения обязательных требований в области розничной продажи алкогольной и спиртосодержащей продукции</w:t>
      </w:r>
    </w:p>
    <w:p>
      <w:pPr>
        <w:pStyle w:val="Heading4"/>
        <w:bidi w:val="0"/>
        <w:jc w:val="start"/>
        <w:rPr/>
      </w:pPr>
      <w:r>
        <w:rPr/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ind w:hanging="0" w:start="0" w:end="0"/>
        <w:jc w:val="both"/>
        <w:rPr/>
      </w:pPr>
      <w:bookmarkStart w:id="1" w:name="p_514"/>
      <w:bookmarkStart w:id="2" w:name="entry_1201"/>
      <w:bookmarkEnd w:id="1"/>
      <w:bookmarkEnd w:id="2"/>
      <w:r>
        <w:rPr/>
        <w:t>1. Превышение (на основании сведений Единой государственной автоматизированной информационной системы (далее - ЕГАИС) на 20 и более процентов объема алкогольной продукции, маркированной федеральной специальной маркой, приобретенной контролируемым лицом, в прошедшем квартале, при отсутствии увеличения объема реализации таким лицом алкогольной продукции - на 5 и более процентов за аналогичный период времени.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ind w:hanging="0" w:start="0" w:end="0"/>
        <w:jc w:val="both"/>
        <w:rPr/>
      </w:pPr>
      <w:bookmarkStart w:id="3" w:name="p_515"/>
      <w:bookmarkStart w:id="4" w:name="entry_1202"/>
      <w:bookmarkEnd w:id="3"/>
      <w:bookmarkEnd w:id="4"/>
      <w:r>
        <w:rPr/>
        <w:t>2. Списание алкогольной продукции по основаниям, не связанным с ее реализацией, (на основании сведений ЕГАИС) в течение календарного месяца в объеме, превышающем 20 процентов от общего объема реализованной контролируемым лицом алкогольной продукции за указанный период.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ind w:hanging="0" w:start="0" w:end="0"/>
        <w:jc w:val="both"/>
        <w:rPr/>
      </w:pPr>
      <w:bookmarkStart w:id="5" w:name="p_516"/>
      <w:bookmarkStart w:id="6" w:name="entry_1203"/>
      <w:bookmarkEnd w:id="5"/>
      <w:bookmarkEnd w:id="6"/>
      <w:r>
        <w:rPr/>
        <w:t>3. Фиксация в ЕГАИС возвратов контролируемым лицом алкогольной продукции либо отказов в принятии алкогольной продукции, которая подлежит маркировке федеральными специальными марками, при условии, что объем возврата либо отказа в принятии превышает 10 процентов от общего объема закупленной за тот же квартал алкогольной продукции.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ind w:hanging="0" w:start="0" w:end="0"/>
        <w:jc w:val="both"/>
        <w:rPr/>
      </w:pPr>
      <w:bookmarkStart w:id="7" w:name="p_517"/>
      <w:bookmarkStart w:id="8" w:name="entry_1204"/>
      <w:bookmarkEnd w:id="7"/>
      <w:bookmarkEnd w:id="8"/>
      <w:r>
        <w:rPr/>
        <w:t>4. Фиксация в ЕГАИС возвратов контролируемым лицом либо отказов в принятии пива и пивных напитков, сидра, пуаре, медовухи при условии, что объем возврата либо отказа в принятии превышает 10 процентов от общего объема такой продукции.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ind w:hanging="0" w:start="0" w:end="0"/>
        <w:jc w:val="both"/>
        <w:rPr/>
      </w:pPr>
      <w:bookmarkStart w:id="9" w:name="p_518"/>
      <w:bookmarkStart w:id="10" w:name="entry_1205"/>
      <w:bookmarkEnd w:id="9"/>
      <w:bookmarkEnd w:id="10"/>
      <w:r>
        <w:rPr/>
        <w:t>5. Принятие (на основании сведений ЕГАИС) контролируемым лицом пива и пивных напитков, сидра, пуаре, медовухи с расхождением при условии, что общий объем расхождений превышает 10 процентов от общего объема закупки такой алкогольной продукции за тот же квартал.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ind w:hanging="0" w:start="0" w:end="0"/>
        <w:jc w:val="both"/>
        <w:rPr/>
      </w:pPr>
      <w:bookmarkStart w:id="11" w:name="p_519"/>
      <w:bookmarkStart w:id="12" w:name="entry_1206"/>
      <w:bookmarkEnd w:id="11"/>
      <w:bookmarkEnd w:id="12"/>
      <w:r>
        <w:rPr/>
        <w:t>6. Расхождение на 10 процентов и более объема розничной продажи пива и пивных напитков, сидра, пуаре, медовухи, согласно сведениям ЕГАИС, в течение календарного месяца с объемом розничной продажи такой продукции согласно сведениям государственной информационной системы мониторинга за оборотом товаров, подлежащих обязательной маркировке средствами идентификации (далее - ГИС МТ) за аналогичный период.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ind w:hanging="0" w:start="0" w:end="0"/>
        <w:jc w:val="both"/>
        <w:rPr/>
      </w:pPr>
      <w:bookmarkStart w:id="13" w:name="p_520"/>
      <w:bookmarkStart w:id="14" w:name="entry_1207"/>
      <w:bookmarkEnd w:id="13"/>
      <w:bookmarkEnd w:id="14"/>
      <w:r>
        <w:rPr/>
        <w:t>7. Отсутствие в ЕГАИС в течение квартала информации о закупке и (или) розничной продаже маркированной алкогольной продукции организациями, имеющими лицензию на розничную продажу алкогольной продукции и (или) розничную продажу алкогольной продукции при оказании услуг общественного питания.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ind w:hanging="0" w:start="0" w:end="0"/>
        <w:jc w:val="both"/>
        <w:rPr/>
      </w:pPr>
      <w:bookmarkStart w:id="15" w:name="p_521"/>
      <w:bookmarkStart w:id="16" w:name="entry_1208"/>
      <w:bookmarkEnd w:id="15"/>
      <w:bookmarkEnd w:id="16"/>
      <w:r>
        <w:rPr/>
        <w:t>8. С 1 марта 2024 г. наличие в ГИС МТ в течение календарного месяца сведений о реализации в объекте розничной продажи пива и пивных напитков, сидра, пуаре, медовухи, подлежащих обязательной маркировке, с указанием кода маркировки товара, ранее выведенного из оборота, в объеме более 50 процентов средне взвешенного объема реализации пива и пивных напитков, сидра, пуаре, медовухи, подлежащих обязательной маркировке, в одном объекте розничной торговли за этот же календарный месяц.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ind w:hanging="0" w:start="0" w:end="0"/>
        <w:jc w:val="both"/>
        <w:rPr/>
      </w:pPr>
      <w:bookmarkStart w:id="17" w:name="p_522"/>
      <w:bookmarkStart w:id="18" w:name="entry_1209"/>
      <w:bookmarkEnd w:id="17"/>
      <w:bookmarkEnd w:id="18"/>
      <w:r>
        <w:rPr/>
        <w:t>9. С 1 марта 2024 г. наличие в ГИС МТ в течение календарного месяца сведений о реализации в объекте розничной продажи пива и пивных напитков, сидра, пуаре, медовухи с указанием кодов маркировки, не содержащихся в ГИС МТ, в объеме более 25 процентов средне взвешенного объема реализации пива и пивных напитков, сидра, пуаре, медовухи в одном объекте розничной торговли в РФ за этот же календарный месяц.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spacing w:before="0" w:after="140"/>
        <w:ind w:hanging="0" w:start="0" w:end="0"/>
        <w:jc w:val="both"/>
        <w:rPr/>
      </w:pPr>
      <w:bookmarkStart w:id="19" w:name="p_523"/>
      <w:bookmarkStart w:id="20" w:name="entry_1210"/>
      <w:bookmarkEnd w:id="19"/>
      <w:bookmarkEnd w:id="20"/>
      <w:r>
        <w:rPr/>
        <w:t>10. Фиксация десять и более раз в течение квартала в ЕГАИС сведений о факте розничной продажи алкогольной продукции с одинаковыми штриховыми кодами на федеральных специальных марках в одном месте осуществления деятельности.</w:t>
      </w:r>
    </w:p>
    <w:sectPr>
      <w:type w:val="continuous"/>
      <w:pgSz w:w="11906" w:h="16838"/>
      <w:pgMar w:left="1701" w:right="850" w:gutter="0" w:header="0" w:top="1134" w:footer="0" w:bottom="1134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erif">
    <w:altName w:val="Times New Roman"/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4">
    <w:name w:val="Heading 4"/>
    <w:basedOn w:val="Style13"/>
    <w:next w:val="BodyText"/>
    <w:qFormat/>
    <w:p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Документ</Template>
  <TotalTime>19</TotalTime>
  <Application>LibreOffice/7.6.2.1$Windows_X86_64 LibreOffice_project/56f7684011345957bbf33a7ee678afaf4d2ba333</Application>
  <AppVersion>15.0000</AppVersion>
  <Pages>2</Pages>
  <Words>495</Words>
  <Characters>3161</Characters>
  <CharactersWithSpaces>3643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2026-09-04T12:10:58Z</dcterms:created>
  <dc:creator/>
  <dc:description/>
  <dc:language>ru-RU</dc:language>
  <cp:lastModifiedBy/>
  <dcterms:modified xsi:type="dcterms:W3CDTF">2026-09-09T11:11:47Z</dcterms:modified>
  <cp:revision>3</cp:revision>
  <dc:subject/>
  <dc:title>Документ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