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widowControl w:val="false"/>
        <w:bidi w:val="0"/>
        <w:ind w:right="-1" w:hanging="0"/>
        <w:jc w:val="center"/>
        <w:rPr>
          <w:b/>
          <w:b/>
          <w:bCs/>
        </w:rPr>
      </w:pPr>
      <w:r>
        <w:rPr/>
        <w:drawing>
          <wp:inline distT="0" distB="0" distL="0" distR="0">
            <wp:extent cx="647700" cy="704850"/>
            <wp:effectExtent l="0" t="0" r="0" b="0"/>
            <wp:docPr id="1" name="Рисунок 10" descr="\\nas\13_oit\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" descr="\\nas\13_oit\gerb.pn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center"/>
        <w:rPr/>
      </w:pPr>
      <w:r>
        <w:rPr>
          <w:b/>
          <w:sz w:val="22"/>
          <w:szCs w:val="22"/>
        </w:rPr>
        <w:t>МИНИСТЕРСТВО</w:t>
      </w:r>
    </w:p>
    <w:p>
      <w:pPr>
        <w:pStyle w:val="Normal"/>
        <w:bidi w:val="0"/>
        <w:jc w:val="center"/>
        <w:rPr/>
      </w:pPr>
      <w:r>
        <w:rPr>
          <w:b/>
          <w:sz w:val="22"/>
          <w:szCs w:val="22"/>
        </w:rPr>
        <w:t>ЭКОНОМИКИ, ТОРГОВЛИ И ПРЕДПРИНИМАТЕЛЬСТВА</w:t>
      </w:r>
    </w:p>
    <w:p>
      <w:pPr>
        <w:pStyle w:val="Normal"/>
        <w:bidi w:val="0"/>
        <w:jc w:val="center"/>
        <w:rPr/>
      </w:pPr>
      <w:r>
        <w:rPr>
          <w:b/>
          <w:sz w:val="22"/>
          <w:szCs w:val="22"/>
        </w:rPr>
        <w:t>РЕСПУБЛИКИ МОРДОВИЯ</w:t>
      </w:r>
    </w:p>
    <w:p>
      <w:pPr>
        <w:pStyle w:val="Normal"/>
        <w:bidi w:val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bidi w:val="0"/>
        <w:jc w:val="center"/>
        <w:rPr/>
      </w:pPr>
      <w:r>
        <w:rPr>
          <w:b/>
          <w:sz w:val="56"/>
          <w:szCs w:val="56"/>
        </w:rPr>
        <w:t>ПРИКАЗ</w:t>
      </w:r>
    </w:p>
    <w:p>
      <w:pPr>
        <w:pStyle w:val="Normal"/>
        <w:bidi w:val="0"/>
        <w:jc w:val="center"/>
        <w:rPr/>
      </w:pPr>
      <w:r>
        <w:rPr>
          <w:b/>
          <w:sz w:val="18"/>
          <w:szCs w:val="18"/>
        </w:rPr>
        <w:t>_____</w:t>
      </w:r>
      <w:r>
        <w:rPr>
          <w:b/>
          <w:sz w:val="18"/>
          <w:szCs w:val="18"/>
          <w:lang w:val="en-US"/>
        </w:rPr>
        <w:t>____</w:t>
      </w:r>
      <w:r>
        <w:rPr>
          <w:b/>
          <w:sz w:val="18"/>
          <w:szCs w:val="18"/>
        </w:rPr>
        <w:t>______________________________________________________________________________________________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4445" distB="4445" distL="4445" distR="4445" simplePos="0" locked="0" layoutInCell="0" allowOverlap="1" relativeHeight="3" wp14:anchorId="35A07C7C">
                <wp:simplePos x="0" y="0"/>
                <wp:positionH relativeFrom="column">
                  <wp:posOffset>-89535</wp:posOffset>
                </wp:positionH>
                <wp:positionV relativeFrom="paragraph">
                  <wp:posOffset>196850</wp:posOffset>
                </wp:positionV>
                <wp:extent cx="2362835" cy="295275"/>
                <wp:effectExtent l="0" t="0" r="0" b="0"/>
                <wp:wrapNone/>
                <wp:docPr id="2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320" cy="29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bidi w:val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от_______________</w:t>
                            </w:r>
                          </w:p>
                        </w:txbxContent>
                      </wps:txbx>
                      <wps:bodyPr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stroked="f" o:allowincell="f" style="position:absolute;margin-left:-7.05pt;margin-top:15.5pt;width:185.95pt;height:23.15pt;mso-wrap-style:square;v-text-anchor:bottom" wp14:anchorId="35A07C7C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Style25"/>
                        <w:bidi w:val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от_______________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4445" distB="4445" distL="4445" distR="4445" simplePos="0" locked="0" layoutInCell="0" allowOverlap="1" relativeHeight="5" wp14:anchorId="35A9BAA6">
                <wp:simplePos x="0" y="0"/>
                <wp:positionH relativeFrom="column">
                  <wp:posOffset>4576445</wp:posOffset>
                </wp:positionH>
                <wp:positionV relativeFrom="paragraph">
                  <wp:posOffset>199390</wp:posOffset>
                </wp:positionV>
                <wp:extent cx="1868805" cy="295275"/>
                <wp:effectExtent l="0" t="0" r="0" b="0"/>
                <wp:wrapNone/>
                <wp:docPr id="4" name="Надпись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040" cy="29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bidi w:val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_____</w:t>
                              <w:softHyphen/>
                              <w:t>_______</w:t>
                            </w:r>
                          </w:p>
                        </w:txbxContent>
                      </wps:txbx>
                      <wps:bodyPr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" path="m0,0l-2147483645,0l-2147483645,-2147483646l0,-2147483646xe" stroked="f" o:allowincell="f" style="position:absolute;margin-left:360.35pt;margin-top:15.7pt;width:147.05pt;height:23.15pt;mso-wrap-style:square;v-text-anchor:bottom" wp14:anchorId="35A9BAA6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Style25"/>
                        <w:bidi w:val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_____</w:t>
                        <w:softHyphen/>
                        <w:t>_______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W w:w="9248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927"/>
        <w:gridCol w:w="3320"/>
      </w:tblGrid>
      <w:tr>
        <w:trPr>
          <w:trHeight w:val="126" w:hRule="atLeast"/>
          <w:cantSplit w:val="true"/>
        </w:trPr>
        <w:tc>
          <w:tcPr>
            <w:tcW w:w="592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ind w:left="104" w:hanging="0"/>
              <w:jc w:val="left"/>
              <w:rPr>
                <w:rFonts w:eastAsia="" w:eastAsiaTheme="minorHAnsi"/>
                <w:sz w:val="28"/>
                <w:szCs w:val="28"/>
                <w:lang w:eastAsia="en-US"/>
              </w:rPr>
            </w:pPr>
            <w:r>
              <w:rPr>
                <w:rFonts w:eastAsia="" w:eastAsiaTheme="minorHAnsi"/>
                <w:sz w:val="28"/>
                <w:szCs w:val="28"/>
                <w:lang w:eastAsia="en-US"/>
              </w:rPr>
            </w:r>
            <w:bookmarkStart w:id="0" w:name="REGDATESTAMP"/>
            <w:bookmarkStart w:id="1" w:name="REGDATESTAMP"/>
            <w:bookmarkEnd w:id="1"/>
          </w:p>
        </w:tc>
        <w:tc>
          <w:tcPr>
            <w:tcW w:w="33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ind w:right="-711" w:hanging="0"/>
              <w:jc w:val="right"/>
              <w:rPr>
                <w:rFonts w:eastAsia="" w:eastAsiaTheme="minorHAnsi"/>
                <w:sz w:val="28"/>
                <w:szCs w:val="28"/>
                <w:lang w:eastAsia="en-US"/>
              </w:rPr>
            </w:pPr>
            <w:r>
              <w:rPr>
                <w:rFonts w:eastAsia="" w:eastAsiaTheme="minorHAnsi"/>
                <w:sz w:val="28"/>
                <w:szCs w:val="28"/>
                <w:lang w:eastAsia="en-US"/>
              </w:rPr>
            </w:r>
            <w:bookmarkStart w:id="2" w:name="REGNUMSTAMP"/>
            <w:bookmarkStart w:id="3" w:name="REGNUMSTAMP"/>
            <w:bookmarkEnd w:id="3"/>
          </w:p>
        </w:tc>
      </w:tr>
    </w:tbl>
    <w:p>
      <w:pPr>
        <w:pStyle w:val="Normal"/>
        <w:bidi w:val="0"/>
        <w:ind w:left="-142" w:hanging="0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г.</w:t>
      </w:r>
      <w:r>
        <w:rPr>
          <w:sz w:val="28"/>
          <w:szCs w:val="27"/>
        </w:rPr>
        <w:t xml:space="preserve"> Саранск</w:t>
      </w:r>
      <w:bookmarkStart w:id="4" w:name="_GoBack"/>
      <w:bookmarkEnd w:id="4"/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widowControl/>
        <w:tabs>
          <w:tab w:val="clear" w:pos="709"/>
          <w:tab w:val="left" w:pos="4080" w:leader="none"/>
          <w:tab w:val="left" w:pos="6096" w:leader="none"/>
        </w:tabs>
        <w:suppressAutoHyphens w:val="true"/>
        <w:bidi w:val="0"/>
        <w:spacing w:lineRule="auto" w:line="240" w:before="0" w:after="0"/>
        <w:ind w:left="0" w:right="5046" w:hanging="0"/>
        <w:jc w:val="both"/>
        <w:rPr/>
      </w:pPr>
      <w:r>
        <w:rPr>
          <w:color w:val="000000"/>
          <w:sz w:val="28"/>
          <w:szCs w:val="28"/>
        </w:rPr>
        <w:t xml:space="preserve">Об утверждении </w:t>
      </w:r>
      <w:r>
        <w:rPr>
          <w:rStyle w:val="Style15"/>
          <w:color w:val="000000"/>
          <w:sz w:val="28"/>
          <w:szCs w:val="28"/>
        </w:rPr>
        <w:t xml:space="preserve">Порядка составления и утверждения отчета о результатах деятельности государственных учреждений, </w:t>
      </w:r>
      <w:r>
        <w:rPr>
          <w:rStyle w:val="Style15"/>
          <w:b w:val="false"/>
          <w:color w:val="000000"/>
          <w:sz w:val="28"/>
          <w:szCs w:val="28"/>
        </w:rPr>
        <w:t xml:space="preserve">подведомственных </w:t>
      </w:r>
      <w:r>
        <w:rPr>
          <w:rStyle w:val="Style15"/>
          <w:color w:val="000000"/>
          <w:sz w:val="28"/>
          <w:szCs w:val="28"/>
        </w:rPr>
        <w:t>Министерству экономики, торговли и предпринимательства Республики Мордовия, и об использовании закрепленного за ними государственного имущества и признании утратившим силу приказа</w:t>
      </w:r>
      <w:r>
        <w:rPr>
          <w:rStyle w:val="Style15"/>
          <w:color w:val="000000"/>
          <w:sz w:val="28"/>
          <w:szCs w:val="28"/>
          <w:shd w:fill="auto" w:val="clear"/>
        </w:rPr>
        <w:t xml:space="preserve"> Министерства экономики, торговли и предпринимательства Республики Мордовия от 11 апреля 2022 г. № 92-П</w:t>
      </w:r>
    </w:p>
    <w:p>
      <w:pPr>
        <w:pStyle w:val="BodyText2"/>
        <w:tabs>
          <w:tab w:val="clear" w:pos="709"/>
          <w:tab w:val="left" w:pos="4395" w:leader="none"/>
          <w:tab w:val="left" w:pos="6096" w:leader="none"/>
        </w:tabs>
        <w:suppressAutoHyphens w:val="true"/>
        <w:bidi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suppressAutoHyphens w:val="true"/>
        <w:bidi w:val="0"/>
        <w:ind w:left="0" w:right="0" w:firstLine="709"/>
        <w:jc w:val="both"/>
        <w:rPr/>
      </w:pPr>
      <w:r>
        <w:rPr>
          <w:rStyle w:val="Style16"/>
          <w:b w:val="false"/>
          <w:bCs w:val="false"/>
          <w:color w:val="000000"/>
          <w:spacing w:val="0"/>
          <w:kern w:val="2"/>
          <w:sz w:val="28"/>
          <w:szCs w:val="28"/>
          <w:shd w:fill="FFFFFF" w:val="clear"/>
        </w:rPr>
        <w:t xml:space="preserve">В соответствии с </w:t>
      </w:r>
      <w:r>
        <w:rPr>
          <w:rStyle w:val="Style15"/>
          <w:b w:val="false"/>
          <w:bCs w:val="false"/>
          <w:color w:val="000000"/>
          <w:spacing w:val="0"/>
          <w:kern w:val="2"/>
          <w:sz w:val="28"/>
          <w:szCs w:val="28"/>
          <w:shd w:fill="FFFFFF" w:val="clear"/>
        </w:rPr>
        <w:t>подпунктом 10 пункта 3.3 статьи 32</w:t>
      </w:r>
      <w:r>
        <w:rPr>
          <w:rStyle w:val="Style16"/>
          <w:b w:val="false"/>
          <w:bCs w:val="false"/>
          <w:color w:val="000000"/>
          <w:spacing w:val="0"/>
          <w:kern w:val="2"/>
          <w:sz w:val="28"/>
          <w:szCs w:val="28"/>
          <w:shd w:fill="FFFFFF" w:val="clear"/>
        </w:rPr>
        <w:t xml:space="preserve"> Федерального закона от 12 января 1996 г. № 7-ФЗ «О некоммерческих организациях», </w:t>
      </w:r>
      <w:r>
        <w:rPr>
          <w:rStyle w:val="Style15"/>
          <w:b w:val="false"/>
          <w:bCs w:val="false"/>
          <w:color w:val="000000"/>
          <w:spacing w:val="0"/>
          <w:kern w:val="2"/>
          <w:sz w:val="28"/>
          <w:szCs w:val="28"/>
          <w:shd w:fill="FFFFFF" w:val="clear"/>
        </w:rPr>
        <w:t>постановлением</w:t>
      </w:r>
      <w:r>
        <w:rPr>
          <w:rStyle w:val="Style16"/>
          <w:b w:val="false"/>
          <w:bCs w:val="false"/>
          <w:color w:val="000000"/>
          <w:spacing w:val="0"/>
          <w:kern w:val="2"/>
          <w:sz w:val="28"/>
          <w:szCs w:val="28"/>
          <w:shd w:fill="FFFFFF" w:val="clear"/>
        </w:rPr>
        <w:t xml:space="preserve"> Правительства Российской Федерации от 18 октября 2007 г. № 684 «Об утверждении Правил опубликования отчетов о деятельности автономного учреждения и об использовании закрепленного за ним имущества», приказом Министерства финансов Российской Федерации от 2 ноября 2021 г. № 171н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имущества», </w:t>
      </w:r>
      <w:r>
        <w:rPr>
          <w:b/>
          <w:color w:val="000000"/>
          <w:spacing w:val="30"/>
          <w:kern w:val="2"/>
          <w:sz w:val="28"/>
          <w:szCs w:val="28"/>
          <w:shd w:fill="FFFFFF" w:val="clear"/>
        </w:rPr>
        <w:t>приказываю:</w:t>
      </w:r>
    </w:p>
    <w:p>
      <w:pPr>
        <w:pStyle w:val="S1"/>
        <w:shd w:val="clear" w:fill="FFFFFF"/>
        <w:suppressAutoHyphens w:val="true"/>
        <w:bidi w:val="0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</w:t>
      </w:r>
      <w:r>
        <w:rPr>
          <w:rStyle w:val="Style15"/>
          <w:color w:val="000000"/>
          <w:sz w:val="28"/>
          <w:szCs w:val="28"/>
        </w:rPr>
        <w:t xml:space="preserve">составления и утверждения отчета о результатах деятельности государственных учреждений, </w:t>
      </w:r>
      <w:r>
        <w:rPr>
          <w:rStyle w:val="Style15"/>
          <w:b w:val="false"/>
          <w:color w:val="000000"/>
          <w:sz w:val="28"/>
          <w:szCs w:val="28"/>
        </w:rPr>
        <w:t xml:space="preserve">подведомственных </w:t>
      </w:r>
      <w:r>
        <w:rPr>
          <w:rStyle w:val="Style15"/>
          <w:color w:val="000000"/>
          <w:sz w:val="28"/>
          <w:szCs w:val="28"/>
        </w:rPr>
        <w:t>Министерству экономики, торговли и предпринимательства Республики Мордовия, и об использовании закрепленного за ними государственного имущества.</w:t>
      </w:r>
    </w:p>
    <w:p>
      <w:pPr>
        <w:pStyle w:val="S1"/>
        <w:shd w:val="clear" w:fill="FFFFFF"/>
        <w:suppressAutoHyphens w:val="true"/>
        <w:bidi w:val="0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tyle15"/>
          <w:color w:val="000000"/>
          <w:sz w:val="28"/>
          <w:szCs w:val="28"/>
        </w:rPr>
        <w:t xml:space="preserve">2. Признать утратившим силу приказ </w:t>
      </w:r>
      <w:r>
        <w:rPr>
          <w:rStyle w:val="Style15"/>
          <w:color w:val="000000"/>
          <w:sz w:val="28"/>
          <w:szCs w:val="28"/>
          <w:shd w:fill="auto" w:val="clear"/>
        </w:rPr>
        <w:t>Министерства экономики, торговли и предпринимательства Республики Мордовия от 11 апреля 2022 г. № 92-П «Об утверждении Порядка составления и утверждения отчета о результатах деятельности государственного (казенного, бюджетного, автономного) учреждения, подведомственного Министерству экономики, торговли и предпринимательства Республики Мордовия, и об использовании закрепленного за ним государственного имущества» (Официальный интернет-портал правовой информации (www.pravo.gov.ru), 2022, 12 апреля, № 1301202204120005).</w:t>
      </w:r>
    </w:p>
    <w:p>
      <w:pPr>
        <w:pStyle w:val="Normal"/>
        <w:tabs>
          <w:tab w:val="clear" w:pos="709"/>
          <w:tab w:val="left" w:pos="1701" w:leader="none"/>
        </w:tabs>
        <w:suppressAutoHyphens w:val="true"/>
        <w:bidi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3. Настоящий приказ вступает в силу с 1 января 2023 г. и применяется, начиная с представления отчета за 2022 год.</w:t>
      </w:r>
    </w:p>
    <w:p>
      <w:pPr>
        <w:pStyle w:val="S1"/>
        <w:shd w:val="clear" w:fill="FFFFFF"/>
        <w:suppressAutoHyphens w:val="true"/>
        <w:bidi w:val="0"/>
        <w:spacing w:before="0" w:after="0"/>
        <w:ind w:firstLine="709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r>
    </w:p>
    <w:p>
      <w:pPr>
        <w:pStyle w:val="S1"/>
        <w:shd w:val="clear" w:fill="FFFFFF"/>
        <w:suppressAutoHyphens w:val="true"/>
        <w:bidi w:val="0"/>
        <w:spacing w:before="0" w:after="0"/>
        <w:ind w:firstLine="709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1701" w:leader="none"/>
        </w:tabs>
        <w:suppressAutoHyphens w:val="true"/>
        <w:bidi w:val="0"/>
        <w:jc w:val="both"/>
        <w:rPr>
          <w:rFonts w:ascii="Times New Roman" w:hAnsi="Times New Roman"/>
        </w:rPr>
      </w:pPr>
      <w:r>
        <w:rPr>
          <w:color w:val="000000"/>
          <w:sz w:val="28"/>
          <w:szCs w:val="28"/>
        </w:rPr>
        <w:t>Врио Министра экономики,</w:t>
      </w:r>
    </w:p>
    <w:p>
      <w:pPr>
        <w:pStyle w:val="Normal"/>
        <w:tabs>
          <w:tab w:val="clear" w:pos="709"/>
          <w:tab w:val="left" w:pos="1701" w:leader="none"/>
        </w:tabs>
        <w:suppressAutoHyphens w:val="true"/>
        <w:bidi w:val="0"/>
        <w:jc w:val="both"/>
        <w:rPr>
          <w:rFonts w:ascii="Times New Roman" w:hAnsi="Times New Roman"/>
        </w:rPr>
      </w:pPr>
      <w:r>
        <w:rPr>
          <w:color w:val="000000"/>
          <w:sz w:val="28"/>
          <w:szCs w:val="28"/>
        </w:rPr>
        <w:t>торговли и предпринимательства</w:t>
      </w:r>
    </w:p>
    <w:p>
      <w:pPr>
        <w:pStyle w:val="Normal"/>
        <w:tabs>
          <w:tab w:val="clear" w:pos="709"/>
          <w:tab w:val="left" w:pos="1701" w:leader="none"/>
        </w:tabs>
        <w:suppressAutoHyphens w:val="true"/>
        <w:bidi w:val="0"/>
        <w:jc w:val="both"/>
        <w:rPr>
          <w:rFonts w:ascii="Times New Roman" w:hAnsi="Times New Roman"/>
        </w:rPr>
      </w:pPr>
      <w:r>
        <w:rPr>
          <w:color w:val="000000"/>
          <w:sz w:val="28"/>
          <w:szCs w:val="28"/>
        </w:rPr>
        <w:t xml:space="preserve">Республики Мордовия                                     </w:t>
        <w:tab/>
        <w:tab/>
        <w:t xml:space="preserve">                       И.А. Горин</w:t>
      </w:r>
    </w:p>
    <w:p>
      <w:pPr>
        <w:pStyle w:val="Normal"/>
        <w:tabs>
          <w:tab w:val="clear" w:pos="709"/>
          <w:tab w:val="left" w:pos="1701" w:leader="none"/>
        </w:tabs>
        <w:suppressAutoHyphens w:val="tru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701" w:leader="none"/>
        </w:tabs>
        <w:suppressAutoHyphens w:val="tru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701" w:leader="none"/>
        </w:tabs>
        <w:suppressAutoHyphens w:val="tru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701" w:leader="none"/>
        </w:tabs>
        <w:suppressAutoHyphens w:val="tru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701" w:leader="none"/>
        </w:tabs>
        <w:suppressAutoHyphens w:val="tru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701" w:leader="none"/>
        </w:tabs>
        <w:suppressAutoHyphens w:val="tru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701" w:leader="none"/>
        </w:tabs>
        <w:suppressAutoHyphens w:val="tru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701" w:leader="none"/>
        </w:tabs>
        <w:suppressAutoHyphens w:val="tru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701" w:leader="none"/>
        </w:tabs>
        <w:suppressAutoHyphens w:val="tru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701" w:leader="none"/>
        </w:tabs>
        <w:suppressAutoHyphens w:val="tru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701" w:leader="none"/>
        </w:tabs>
        <w:suppressAutoHyphens w:val="tru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701" w:leader="none"/>
        </w:tabs>
        <w:suppressAutoHyphens w:val="tru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701" w:leader="none"/>
        </w:tabs>
        <w:suppressAutoHyphens w:val="tru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701" w:leader="none"/>
        </w:tabs>
        <w:suppressAutoHyphens w:val="tru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701" w:leader="none"/>
        </w:tabs>
        <w:suppressAutoHyphens w:val="tru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701" w:leader="none"/>
        </w:tabs>
        <w:suppressAutoHyphens w:val="tru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701" w:leader="none"/>
        </w:tabs>
        <w:suppressAutoHyphens w:val="tru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701" w:leader="none"/>
        </w:tabs>
        <w:suppressAutoHyphens w:val="tru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701" w:leader="none"/>
        </w:tabs>
        <w:suppressAutoHyphens w:val="tru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701" w:leader="none"/>
        </w:tabs>
        <w:suppressAutoHyphens w:val="tru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701" w:leader="none"/>
        </w:tabs>
        <w:suppressAutoHyphens w:val="tru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701" w:leader="none"/>
        </w:tabs>
        <w:suppressAutoHyphens w:val="tru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701" w:leader="none"/>
        </w:tabs>
        <w:suppressAutoHyphens w:val="tru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701" w:leader="none"/>
        </w:tabs>
        <w:suppressAutoHyphens w:val="tru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701" w:leader="none"/>
        </w:tabs>
        <w:suppressAutoHyphens w:val="tru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701" w:leader="none"/>
        </w:tabs>
        <w:suppressAutoHyphens w:val="tru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701" w:leader="none"/>
        </w:tabs>
        <w:suppressAutoHyphens w:val="tru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701" w:leader="none"/>
        </w:tabs>
        <w:suppressAutoHyphens w:val="tru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bidi w:val="0"/>
        <w:spacing w:before="0" w:after="0"/>
        <w:ind w:left="4819" w:right="0" w:hanging="0"/>
        <w:jc w:val="center"/>
        <w:rPr>
          <w:rFonts w:ascii="Times New Roman" w:hAnsi="Times New Roman"/>
        </w:rPr>
      </w:pPr>
      <w:r>
        <w:rPr>
          <w:rFonts w:eastAsia="NSimSun" w:cs="Arial" w:ascii="Times New Roman" w:hAnsi="Times New Roman"/>
          <w:b/>
          <w:bCs/>
          <w:color w:val="000000"/>
          <w:kern w:val="0"/>
          <w:sz w:val="28"/>
          <w:szCs w:val="28"/>
          <w:lang w:val="ru-RU" w:eastAsia="ru-RU" w:bidi="hi-IN"/>
        </w:rPr>
        <w:t>Утвержден</w:t>
      </w:r>
    </w:p>
    <w:p>
      <w:pPr>
        <w:pStyle w:val="Normal"/>
        <w:widowControl/>
        <w:shd w:val="clear" w:fill="FFFFFF"/>
        <w:suppressAutoHyphens w:val="true"/>
        <w:bidi w:val="0"/>
        <w:spacing w:before="0" w:after="0"/>
        <w:ind w:left="4819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приказом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ru-RU"/>
        </w:rPr>
        <w:t>Министерства</w:t>
      </w:r>
      <w:r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экономики,</w:t>
      </w:r>
    </w:p>
    <w:p>
      <w:pPr>
        <w:pStyle w:val="Normal"/>
        <w:widowControl/>
        <w:shd w:val="clear" w:fill="FFFFFF"/>
        <w:suppressAutoHyphens w:val="true"/>
        <w:bidi w:val="0"/>
        <w:spacing w:before="0" w:after="0"/>
        <w:ind w:left="4819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торговли и предпринимательства</w:t>
      </w:r>
    </w:p>
    <w:p>
      <w:pPr>
        <w:pStyle w:val="Normal"/>
        <w:widowControl/>
        <w:shd w:val="clear" w:fill="FFFFFF"/>
        <w:suppressAutoHyphens w:val="true"/>
        <w:bidi w:val="0"/>
        <w:spacing w:before="0" w:after="0"/>
        <w:ind w:left="4819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Республики Мордовия</w:t>
      </w:r>
    </w:p>
    <w:p>
      <w:pPr>
        <w:pStyle w:val="Normal"/>
        <w:widowControl/>
        <w:shd w:val="clear" w:fill="FFFFFF"/>
        <w:suppressAutoHyphens w:val="true"/>
        <w:bidi w:val="0"/>
        <w:spacing w:before="0" w:after="0"/>
        <w:ind w:left="4819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от «     »____ 2022 г. № ___</w:t>
      </w:r>
    </w:p>
    <w:p>
      <w:pPr>
        <w:pStyle w:val="Normal"/>
        <w:shd w:val="clear" w:fill="FFFFFF"/>
        <w:suppressAutoHyphens w:val="true"/>
        <w:bidi w:val="0"/>
        <w:jc w:val="center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r>
    </w:p>
    <w:p>
      <w:pPr>
        <w:pStyle w:val="Normal"/>
        <w:shd w:val="clear" w:fill="FFFFFF"/>
        <w:suppressAutoHyphens w:val="true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fill="FFFFFF"/>
        <w:suppressAutoHyphens w:val="true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Порядок</w:t>
      </w:r>
    </w:p>
    <w:p>
      <w:pPr>
        <w:pStyle w:val="S1"/>
        <w:shd w:val="clear" w:fill="FFFFFF"/>
        <w:suppressAutoHyphens w:val="true"/>
        <w:bidi w:val="0"/>
        <w:spacing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Style w:val="Style15"/>
          <w:rFonts w:ascii="Times New Roman" w:hAnsi="Times New Roman"/>
          <w:color w:val="000000"/>
          <w:sz w:val="28"/>
          <w:szCs w:val="28"/>
        </w:rPr>
        <w:t>составления и утверждения отчета о результатах деятельности</w:t>
      </w:r>
    </w:p>
    <w:p>
      <w:pPr>
        <w:pStyle w:val="S1"/>
        <w:shd w:val="clear" w:fill="FFFFFF"/>
        <w:suppressAutoHyphens w:val="true"/>
        <w:bidi w:val="0"/>
        <w:spacing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Style w:val="Style15"/>
          <w:rFonts w:ascii="Times New Roman" w:hAnsi="Times New Roman"/>
          <w:color w:val="000000"/>
          <w:sz w:val="28"/>
          <w:szCs w:val="28"/>
        </w:rPr>
        <w:t xml:space="preserve">государственных учреждений, </w:t>
      </w:r>
      <w:r>
        <w:rPr>
          <w:rStyle w:val="Style15"/>
          <w:rFonts w:ascii="Times New Roman" w:hAnsi="Times New Roman"/>
          <w:b w:val="false"/>
          <w:color w:val="000000"/>
          <w:sz w:val="28"/>
          <w:szCs w:val="28"/>
        </w:rPr>
        <w:t xml:space="preserve">подведомственных </w:t>
      </w:r>
      <w:r>
        <w:rPr>
          <w:rStyle w:val="Style15"/>
          <w:rFonts w:ascii="Times New Roman" w:hAnsi="Times New Roman"/>
          <w:color w:val="000000"/>
          <w:sz w:val="28"/>
          <w:szCs w:val="28"/>
        </w:rPr>
        <w:t>Министерству экономики, торговли и предпринимательства Республики Мордовия, и об использовании закрепленного за ними государственного имущества</w:t>
      </w:r>
    </w:p>
    <w:p>
      <w:pPr>
        <w:pStyle w:val="Normal"/>
        <w:shd w:val="clear" w:fill="FFFFFF"/>
        <w:suppressAutoHyphens w:val="true"/>
        <w:bidi w:val="0"/>
        <w:spacing w:before="0" w:after="0"/>
        <w:ind w:left="0" w:right="0" w:firstLine="709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bookmarkStart w:id="5" w:name="sub_1001"/>
      <w:bookmarkEnd w:id="5"/>
      <w:r>
        <w:rPr>
          <w:rStyle w:val="Style16"/>
          <w:rFonts w:ascii="Times New Roman" w:hAnsi="Times New Roman"/>
          <w:color w:val="000000"/>
          <w:sz w:val="28"/>
          <w:szCs w:val="28"/>
        </w:rPr>
        <w:t>1. Настоящий Порядок составления и утверждения отчета о результатах деятельности государственных</w:t>
      </w:r>
      <w:r>
        <w:rPr>
          <w:rStyle w:val="Style15"/>
          <w:rFonts w:ascii="Times New Roman" w:hAnsi="Times New Roman"/>
          <w:b w:val="false"/>
          <w:color w:val="000000"/>
          <w:sz w:val="28"/>
          <w:szCs w:val="28"/>
        </w:rPr>
        <w:t xml:space="preserve"> </w:t>
      </w:r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учреждений, подведомственных </w:t>
      </w:r>
      <w:r>
        <w:rPr>
          <w:rStyle w:val="Style15"/>
          <w:rFonts w:ascii="Times New Roman" w:hAnsi="Times New Roman"/>
          <w:color w:val="000000"/>
          <w:sz w:val="28"/>
          <w:szCs w:val="28"/>
        </w:rPr>
        <w:t>Министерству экономики, торговли и предпринимательства Республики Мордовия, и об использовании закрепленного за ними государственного имущества</w:t>
      </w:r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 (далее – Порядок, Министерство) устанавливает требования к составлению и утверждению отчета о результатах деятельности государственных казенных, автономных учреждений, функции и полномочия учредителя которых осуществляет Министерство, и государственных бюджетных учреждений, находящихся в ведении Министерства, а также об использовании закрепленного за ними государственного имущества (далее – Отчет, учреждения, казенное учреждение, бюджетное учреждение, автономное учреждение).</w:t>
      </w:r>
    </w:p>
    <w:p>
      <w:pPr>
        <w:pStyle w:val="Style19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>2. Отчет составляется учреждениями на основании Порядка и в соответствии с Общими требованиями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утвержденными приказом Министерства финансов Российской Федерации от 2 ноября 2021 г. № 171н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 (далее – Общие требования).</w:t>
      </w:r>
    </w:p>
    <w:p>
      <w:pPr>
        <w:pStyle w:val="Style19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bookmarkStart w:id="6" w:name="100013"/>
      <w:bookmarkEnd w:id="6"/>
      <w:r>
        <w:rPr>
          <w:rFonts w:ascii="Times New Roman" w:hAnsi="Times New Roman"/>
          <w:sz w:val="28"/>
          <w:szCs w:val="28"/>
        </w:rPr>
        <w:t xml:space="preserve">3. Отчет автономных учреждений составляется в том числе с учетом требований, установленных Правилами опубликования отчетов о деятельности автономного учреждения и об использовании закрепленного за ним имущества, утвержденными постановлением Правительства Российской Федерации от 18 октября 2007 г. № 684 «Об утверждении Правил опубликования отчетов о деятельности автономного учреждения и об использовании закрепленного за ним имущества» (далее – Правила </w:t>
      </w:r>
      <w:r>
        <w:rPr>
          <w:rFonts w:eastAsia="NSimSun" w:cs="Arial" w:ascii="Times New Roman" w:hAnsi="Times New Roman"/>
          <w:color w:val="auto"/>
          <w:kern w:val="2"/>
          <w:sz w:val="28"/>
          <w:szCs w:val="28"/>
          <w:lang w:val="ru-RU" w:eastAsia="zh-CN" w:bidi="hi-IN"/>
        </w:rPr>
        <w:t>№</w:t>
      </w:r>
      <w:r>
        <w:rPr>
          <w:rFonts w:ascii="Times New Roman" w:hAnsi="Times New Roman"/>
          <w:sz w:val="28"/>
          <w:szCs w:val="28"/>
        </w:rPr>
        <w:t xml:space="preserve"> 684).</w:t>
      </w:r>
    </w:p>
    <w:p>
      <w:pPr>
        <w:pStyle w:val="Style19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bookmarkStart w:id="7" w:name="100014"/>
      <w:bookmarkEnd w:id="7"/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Отчет, содержащий сведения, составляющие государственную или иную охраняемую законом тайну, составляется и утверждается учреждением с соблюдением законодательства Российской Федерации о защите государственной тайны.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>5. Отчет составляется учреждением в валюте Российской Федерации (в части показателей, формируемых в денежном выражении) по состоянию на 1 января года, следующего за отчетным.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 xml:space="preserve">Показатели Отчета, формируемые в денежном выражении, должны быть сопоставимы с показателями, включаемыми в состав бюджетной отчетности казенных учреждений и бухгалтерской отчетности бюджетных (автономных) учреждений.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>6</w:t>
      </w:r>
      <w:r>
        <w:rPr>
          <w:rStyle w:val="Style16"/>
          <w:rFonts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. Отчетным периодом является календарный год - с 1 января по 31 декабря включительно.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bookmarkStart w:id="8" w:name="sub_10072"/>
      <w:bookmarkStart w:id="9" w:name="p_34"/>
      <w:bookmarkEnd w:id="8"/>
      <w:bookmarkEnd w:id="9"/>
      <w:r>
        <w:rPr>
          <w:rStyle w:val="Style16"/>
          <w:rFonts w:ascii="Times New Roman" w:hAnsi="Times New Roman"/>
          <w:i w:val="false"/>
          <w:iCs w:val="false"/>
          <w:color w:val="000000"/>
          <w:sz w:val="28"/>
          <w:szCs w:val="28"/>
        </w:rPr>
        <w:t xml:space="preserve">7. Отчет должен </w:t>
      </w:r>
      <w:bookmarkStart w:id="10" w:name="ext-gen8023"/>
      <w:bookmarkEnd w:id="10"/>
      <w:r>
        <w:rPr>
          <w:rStyle w:val="Style17"/>
          <w:rFonts w:ascii="Times New Roman" w:hAnsi="Times New Roman"/>
          <w:i w:val="false"/>
          <w:iCs w:val="false"/>
          <w:color w:val="000000"/>
          <w:sz w:val="28"/>
          <w:szCs w:val="28"/>
        </w:rPr>
        <w:t>в заголовочной части содержать наименование учреждения, составившего Отчет, с указанием кода по реестру участников бюджетного процесса, а также юридических лиц, не являющихся участниками бюджетного процесса, идентификационного номера налогоплательщика и кода причины постановки на учет, наименование органа - учредителя, с указанием кода главы по бюджетной классификации, наименование публично-правового образования, с указанием кода по Общероссийскому классификатору территорий муниципальных образований, и</w:t>
      </w:r>
      <w:r>
        <w:rPr>
          <w:rStyle w:val="Style16"/>
          <w:rFonts w:ascii="Times New Roman" w:hAnsi="Times New Roman"/>
          <w:i w:val="false"/>
          <w:iCs w:val="false"/>
          <w:color w:val="000000"/>
          <w:sz w:val="28"/>
          <w:szCs w:val="28"/>
        </w:rPr>
        <w:t xml:space="preserve"> составляться в разрезе следующих разделов:</w:t>
      </w:r>
    </w:p>
    <w:p>
      <w:pPr>
        <w:pStyle w:val="Style19"/>
        <w:bidi w:val="0"/>
        <w:spacing w:lineRule="auto" w:line="240" w:before="0" w:after="0"/>
        <w:ind w:left="0" w:right="0" w:firstLine="709"/>
        <w:jc w:val="left"/>
        <w:rPr/>
      </w:pPr>
      <w:bookmarkStart w:id="11" w:name="p_35"/>
      <w:bookmarkEnd w:id="11"/>
      <w:r>
        <w:rPr>
          <w:rFonts w:ascii="Times New Roman" w:hAnsi="Times New Roman"/>
          <w:i w:val="false"/>
          <w:iCs w:val="false"/>
          <w:sz w:val="28"/>
          <w:szCs w:val="28"/>
        </w:rPr>
        <w:t>раздел 1 «Результаты деятельности»;</w:t>
      </w:r>
    </w:p>
    <w:p>
      <w:pPr>
        <w:pStyle w:val="Style19"/>
        <w:bidi w:val="0"/>
        <w:spacing w:lineRule="auto" w:line="240" w:before="0" w:after="0"/>
        <w:ind w:left="0" w:right="0" w:firstLine="709"/>
        <w:jc w:val="left"/>
        <w:rPr>
          <w:i w:val="false"/>
          <w:i w:val="false"/>
          <w:iCs w:val="false"/>
        </w:rPr>
      </w:pPr>
      <w:bookmarkStart w:id="12" w:name="p_36"/>
      <w:bookmarkEnd w:id="12"/>
      <w:r>
        <w:rPr>
          <w:rFonts w:ascii="Times New Roman" w:hAnsi="Times New Roman"/>
          <w:i w:val="false"/>
          <w:iCs w:val="false"/>
          <w:sz w:val="28"/>
          <w:szCs w:val="28"/>
        </w:rPr>
        <w:t>раздел 2 «Использование имущества, закрепленного за учреждением».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bookmarkStart w:id="13" w:name="sub_10082"/>
      <w:bookmarkEnd w:id="13"/>
      <w:r>
        <w:rPr>
          <w:rStyle w:val="Style16"/>
          <w:rFonts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8. </w:t>
      </w:r>
      <w:bookmarkStart w:id="14" w:name="p_381"/>
      <w:bookmarkEnd w:id="14"/>
      <w:r>
        <w:rPr>
          <w:rStyle w:val="Style16"/>
          <w:rFonts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В раздел 1 «Рез</w:t>
      </w: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>ультаты деятельности» должны включаться:</w:t>
      </w:r>
    </w:p>
    <w:p>
      <w:pPr>
        <w:pStyle w:val="Style19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bookmarkStart w:id="15" w:name="entry_100902"/>
      <w:bookmarkStart w:id="16" w:name="p_391"/>
      <w:bookmarkEnd w:id="15"/>
      <w:bookmarkEnd w:id="16"/>
      <w:r>
        <w:rPr>
          <w:rFonts w:ascii="Times New Roman" w:hAnsi="Times New Roman"/>
          <w:sz w:val="28"/>
          <w:szCs w:val="28"/>
        </w:rPr>
        <w:t>отчет о выполнении государственного задания на оказание государственных услуг (выполнение работ) (далее - государственное задание) (отчет формируется учреждениями, которым в соответствии с решением Министерства сформировано государственное задание);</w:t>
      </w:r>
    </w:p>
    <w:p>
      <w:pPr>
        <w:pStyle w:val="Style19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bookmarkStart w:id="17" w:name="p_401"/>
      <w:bookmarkEnd w:id="17"/>
      <w:r>
        <w:rPr>
          <w:rFonts w:ascii="Times New Roman" w:hAnsi="Times New Roman"/>
          <w:sz w:val="28"/>
          <w:szCs w:val="28"/>
        </w:rPr>
        <w:t xml:space="preserve">сведения об оказываемых услугах, выполняемых работах сверх установленного государственного задания, </w:t>
      </w:r>
      <w:r>
        <w:rPr>
          <w:rFonts w:ascii="Times New Roman" w:hAnsi="Times New Roman"/>
          <w:sz w:val="28"/>
          <w:szCs w:val="28"/>
          <w:shd w:fill="auto" w:val="clear"/>
        </w:rPr>
        <w:t>формируемые в соответствии с пунктом 14 Общих требований;</w:t>
      </w:r>
    </w:p>
    <w:p>
      <w:pPr>
        <w:pStyle w:val="Style19"/>
        <w:bidi w:val="0"/>
        <w:spacing w:lineRule="auto" w:line="240" w:before="0" w:after="0"/>
        <w:ind w:left="0" w:right="0" w:firstLine="709"/>
        <w:jc w:val="both"/>
        <w:rPr>
          <w:highlight w:val="none"/>
          <w:shd w:fill="auto" w:val="clear"/>
        </w:rPr>
      </w:pPr>
      <w:bookmarkStart w:id="18" w:name="p_411"/>
      <w:bookmarkEnd w:id="18"/>
      <w:r>
        <w:rPr>
          <w:rFonts w:ascii="Times New Roman" w:hAnsi="Times New Roman"/>
          <w:sz w:val="28"/>
          <w:szCs w:val="28"/>
          <w:shd w:fill="auto" w:val="clear"/>
        </w:rPr>
        <w:t>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формируемые в соответствии с пунктом 15 настоящих Общих требований (для</w:t>
      </w:r>
      <w:r>
        <w:rPr>
          <w:sz w:val="28"/>
          <w:szCs w:val="28"/>
          <w:shd w:fill="auto" w:val="clear"/>
        </w:rPr>
        <w:t xml:space="preserve"> учреждений, имеющих акции и доли в </w:t>
      </w:r>
      <w:r>
        <w:rPr>
          <w:rFonts w:ascii="Times New Roman" w:hAnsi="Times New Roman"/>
          <w:sz w:val="28"/>
          <w:szCs w:val="28"/>
          <w:shd w:fill="auto" w:val="clear"/>
        </w:rPr>
        <w:t>уставных (складочных) капиталах хозяйственных товариществ и обществ);</w:t>
      </w:r>
    </w:p>
    <w:p>
      <w:pPr>
        <w:pStyle w:val="Style19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bookmarkStart w:id="19" w:name="p_421"/>
      <w:bookmarkEnd w:id="19"/>
      <w:r>
        <w:rPr>
          <w:rFonts w:ascii="Times New Roman" w:hAnsi="Times New Roman"/>
          <w:sz w:val="28"/>
          <w:szCs w:val="28"/>
        </w:rPr>
        <w:t xml:space="preserve">сведения о просроченной кредиторской задолженности, формируемые в </w:t>
      </w:r>
      <w:r>
        <w:rPr>
          <w:rFonts w:ascii="Times New Roman" w:hAnsi="Times New Roman"/>
          <w:sz w:val="28"/>
          <w:szCs w:val="28"/>
          <w:shd w:fill="auto" w:val="clear"/>
        </w:rPr>
        <w:t>соответствии с пунктом 16 Общих требований;</w:t>
      </w:r>
    </w:p>
    <w:p>
      <w:pPr>
        <w:pStyle w:val="Style19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bookmarkStart w:id="20" w:name="p_431"/>
      <w:bookmarkEnd w:id="20"/>
      <w:r>
        <w:rPr>
          <w:rFonts w:ascii="Times New Roman" w:hAnsi="Times New Roman"/>
          <w:sz w:val="28"/>
          <w:szCs w:val="28"/>
        </w:rPr>
        <w:t xml:space="preserve">сведения о задолженности по ущербу, недостачам, хищениям денежных средств и материальных ценностей, формируемые в соответствии с </w:t>
      </w:r>
      <w:r>
        <w:rPr>
          <w:rFonts w:ascii="Times New Roman" w:hAnsi="Times New Roman"/>
          <w:sz w:val="28"/>
          <w:szCs w:val="28"/>
          <w:shd w:fill="auto" w:val="clear"/>
        </w:rPr>
        <w:t>пунктом 17 Общих требований;</w:t>
      </w:r>
    </w:p>
    <w:p>
      <w:pPr>
        <w:pStyle w:val="Style19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bookmarkStart w:id="21" w:name="p_441"/>
      <w:bookmarkEnd w:id="21"/>
      <w:r>
        <w:rPr>
          <w:rFonts w:ascii="Times New Roman" w:hAnsi="Times New Roman"/>
          <w:sz w:val="28"/>
          <w:szCs w:val="28"/>
        </w:rPr>
        <w:t xml:space="preserve">сведения о численности сотрудников и оплате труда, формируемые в соответствии с пунктом </w:t>
      </w:r>
      <w:r>
        <w:rPr>
          <w:rFonts w:ascii="Times New Roman" w:hAnsi="Times New Roman"/>
          <w:sz w:val="28"/>
          <w:szCs w:val="28"/>
          <w:shd w:fill="auto" w:val="clear"/>
        </w:rPr>
        <w:t>18</w:t>
      </w:r>
      <w:r>
        <w:rPr>
          <w:rFonts w:ascii="Times New Roman" w:hAnsi="Times New Roman"/>
          <w:sz w:val="28"/>
          <w:szCs w:val="28"/>
        </w:rPr>
        <w:t xml:space="preserve"> Общих требований;</w:t>
      </w:r>
    </w:p>
    <w:p>
      <w:pPr>
        <w:pStyle w:val="Style19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bookmarkStart w:id="22" w:name="p_451"/>
      <w:bookmarkEnd w:id="22"/>
      <w:r>
        <w:rPr>
          <w:rFonts w:ascii="Times New Roman" w:hAnsi="Times New Roman"/>
          <w:sz w:val="28"/>
          <w:szCs w:val="28"/>
        </w:rPr>
        <w:t xml:space="preserve">сведения о счетах учреждения, открытых в кредитных организациях, формируемые в соответствии с пунктом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19 </w:t>
      </w:r>
      <w:r>
        <w:rPr>
          <w:rFonts w:ascii="Times New Roman" w:hAnsi="Times New Roman"/>
          <w:sz w:val="28"/>
          <w:szCs w:val="28"/>
        </w:rPr>
        <w:t>Общих требований.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 xml:space="preserve">9. </w:t>
      </w:r>
      <w:bookmarkStart w:id="23" w:name="p_461"/>
      <w:bookmarkEnd w:id="23"/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>В раздел 2 «Использование имущества, закрепленного за учреждением» должны включаться:</w:t>
      </w:r>
    </w:p>
    <w:p>
      <w:pPr>
        <w:pStyle w:val="Style19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bookmarkStart w:id="24" w:name="p_471"/>
      <w:bookmarkEnd w:id="24"/>
      <w:r>
        <w:rPr>
          <w:rFonts w:ascii="Times New Roman" w:hAnsi="Times New Roman"/>
          <w:sz w:val="28"/>
          <w:szCs w:val="28"/>
        </w:rPr>
        <w:t>сведения о недвижимом имуществе, за исключением земельных участков (далее - сведения о недвижимом имуществе), закрепленном на праве оперативного управления, формируемые в соответствии с пунктом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 Общих требований;</w:t>
      </w:r>
    </w:p>
    <w:p>
      <w:pPr>
        <w:pStyle w:val="Style19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bookmarkStart w:id="25" w:name="p_481"/>
      <w:bookmarkEnd w:id="25"/>
      <w:r>
        <w:rPr>
          <w:rFonts w:ascii="Times New Roman" w:hAnsi="Times New Roman"/>
          <w:sz w:val="28"/>
          <w:szCs w:val="28"/>
        </w:rPr>
        <w:t>сведения о земельных участках, предоставленных на праве постоянного (бессрочного) пользования (далее - сведения об использовании земельных участков), формируемые в соответствии с пунктом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21 </w:t>
      </w:r>
      <w:r>
        <w:rPr>
          <w:rFonts w:ascii="Times New Roman" w:hAnsi="Times New Roman"/>
          <w:sz w:val="28"/>
          <w:szCs w:val="28"/>
        </w:rPr>
        <w:t>Общих требований;</w:t>
      </w:r>
    </w:p>
    <w:p>
      <w:pPr>
        <w:pStyle w:val="Style19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bookmarkStart w:id="26" w:name="p_491"/>
      <w:bookmarkEnd w:id="26"/>
      <w:r>
        <w:rPr>
          <w:rFonts w:ascii="Times New Roman" w:hAnsi="Times New Roman"/>
          <w:sz w:val="28"/>
          <w:szCs w:val="28"/>
        </w:rPr>
        <w:t xml:space="preserve">сведения о недвижимом имуществе, используемом по договору аренды, формируемые в соответствии с пунктом </w:t>
      </w:r>
      <w:r>
        <w:rPr>
          <w:rFonts w:ascii="Times New Roman" w:hAnsi="Times New Roman"/>
          <w:sz w:val="28"/>
          <w:szCs w:val="28"/>
          <w:shd w:fill="auto" w:val="clear"/>
        </w:rPr>
        <w:t>22</w:t>
      </w:r>
      <w:r>
        <w:rPr>
          <w:rFonts w:ascii="Times New Roman" w:hAnsi="Times New Roman"/>
          <w:sz w:val="28"/>
          <w:szCs w:val="28"/>
        </w:rPr>
        <w:t xml:space="preserve"> Общих требований;</w:t>
      </w:r>
    </w:p>
    <w:p>
      <w:pPr>
        <w:pStyle w:val="Style19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bookmarkStart w:id="27" w:name="p_501"/>
      <w:bookmarkEnd w:id="27"/>
      <w:r>
        <w:rPr>
          <w:rFonts w:ascii="Times New Roman" w:hAnsi="Times New Roman"/>
          <w:sz w:val="28"/>
          <w:szCs w:val="28"/>
        </w:rPr>
        <w:t xml:space="preserve">сведения о недвижимом имуществе, используемом по договору безвозмездного пользования (договору ссуды), формируемые в соответствии с пунктом </w:t>
      </w:r>
      <w:r>
        <w:rPr>
          <w:rFonts w:ascii="Times New Roman" w:hAnsi="Times New Roman"/>
          <w:sz w:val="28"/>
          <w:szCs w:val="28"/>
          <w:shd w:fill="auto" w:val="clear"/>
        </w:rPr>
        <w:t>23</w:t>
      </w:r>
      <w:r>
        <w:rPr>
          <w:rFonts w:ascii="Times New Roman" w:hAnsi="Times New Roman"/>
          <w:sz w:val="28"/>
          <w:szCs w:val="28"/>
        </w:rPr>
        <w:t xml:space="preserve"> Общих требований;</w:t>
      </w:r>
    </w:p>
    <w:p>
      <w:pPr>
        <w:pStyle w:val="Style19"/>
        <w:bidi w:val="0"/>
        <w:spacing w:lineRule="auto" w:line="240" w:before="0" w:after="0"/>
        <w:ind w:left="0" w:right="0" w:firstLine="709"/>
        <w:jc w:val="both"/>
        <w:rPr/>
      </w:pPr>
      <w:bookmarkStart w:id="28" w:name="p_511"/>
      <w:bookmarkEnd w:id="28"/>
      <w:r>
        <w:rPr>
          <w:rFonts w:ascii="Times New Roman" w:hAnsi="Times New Roman"/>
          <w:sz w:val="28"/>
          <w:szCs w:val="28"/>
        </w:rPr>
        <w:t>сведения об особо ценном движимом имуществе (за исключением транспортных средств), формируе</w:t>
      </w: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мые в соответствии с </w:t>
      </w:r>
      <w:bookmarkStart w:id="29" w:name="ext-gen1845"/>
      <w:bookmarkEnd w:id="29"/>
      <w:r>
        <w:rPr>
          <w:rFonts w:ascii="Times New Roman" w:hAnsi="Times New Roman"/>
          <w:i w:val="false"/>
          <w:iCs w:val="false"/>
          <w:sz w:val="28"/>
          <w:szCs w:val="28"/>
        </w:rPr>
        <w:t>пунктом 24 Общих требований;</w:t>
      </w:r>
    </w:p>
    <w:p>
      <w:pPr>
        <w:pStyle w:val="Style19"/>
        <w:bidi w:val="0"/>
        <w:spacing w:lineRule="auto" w:line="240" w:before="0" w:after="0"/>
        <w:ind w:left="0" w:right="0" w:firstLine="709"/>
        <w:jc w:val="both"/>
        <w:rPr>
          <w:i w:val="false"/>
          <w:i w:val="false"/>
          <w:iCs w:val="false"/>
        </w:rPr>
      </w:pPr>
      <w:bookmarkStart w:id="30" w:name="p_521"/>
      <w:bookmarkEnd w:id="30"/>
      <w:r>
        <w:rPr>
          <w:rFonts w:ascii="Times New Roman" w:hAnsi="Times New Roman"/>
          <w:i w:val="false"/>
          <w:iCs w:val="false"/>
          <w:sz w:val="28"/>
          <w:szCs w:val="28"/>
        </w:rPr>
        <w:t xml:space="preserve">сведения о транспортных средствах, формируемые в соответствии с пунктом </w:t>
      </w:r>
      <w:r>
        <w:rPr>
          <w:rFonts w:ascii="Times New Roman" w:hAnsi="Times New Roman"/>
          <w:i w:val="false"/>
          <w:iCs w:val="false"/>
          <w:sz w:val="28"/>
          <w:szCs w:val="28"/>
          <w:shd w:fill="auto" w:val="clear"/>
        </w:rPr>
        <w:t>25</w:t>
      </w: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 Общих требований;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bookmarkStart w:id="31" w:name="redactionComparerChanges-4659-outerCt"/>
      <w:bookmarkStart w:id="32" w:name="ext-gen8036"/>
      <w:bookmarkEnd w:id="31"/>
      <w:bookmarkEnd w:id="32"/>
      <w:r>
        <w:rPr>
          <w:rStyle w:val="Style17"/>
          <w:rFonts w:ascii="Times New Roman" w:hAnsi="Times New Roman"/>
          <w:i w:val="false"/>
          <w:iCs w:val="false"/>
          <w:sz w:val="28"/>
          <w:szCs w:val="28"/>
        </w:rPr>
        <w:t>сведения об имуществе, за исключением земельных участков, переданном в аренду, формируемые в соответствии с пунктом 25</w:t>
      </w:r>
      <w:r>
        <w:rPr>
          <w:rStyle w:val="Style17"/>
          <w:rFonts w:ascii="Times New Roman" w:hAnsi="Times New Roman"/>
          <w:i w:val="false"/>
          <w:iCs w:val="false"/>
          <w:position w:val="9"/>
          <w:sz w:val="28"/>
          <w:szCs w:val="28"/>
        </w:rPr>
        <w:t> 1</w:t>
      </w:r>
      <w:r>
        <w:rPr>
          <w:rStyle w:val="Style17"/>
          <w:rFonts w:ascii="Times New Roman" w:hAnsi="Times New Roman"/>
          <w:i w:val="false"/>
          <w:iCs w:val="false"/>
          <w:sz w:val="28"/>
          <w:szCs w:val="28"/>
        </w:rPr>
        <w:t xml:space="preserve"> Общих требований</w:t>
      </w: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.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10. Отчет и </w:t>
      </w:r>
      <w:r>
        <w:rPr>
          <w:rFonts w:ascii="Times New Roman" w:hAnsi="Times New Roman"/>
          <w:i w:val="false"/>
          <w:iCs w:val="false"/>
          <w:sz w:val="28"/>
          <w:szCs w:val="28"/>
        </w:rPr>
        <w:t>включаемые в него сведения составляются по рекомендуемым образцам, приведенным в приложении к Общим требованиям.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11. </w:t>
      </w:r>
      <w:r>
        <w:rPr>
          <w:rFonts w:ascii="Times New Roman" w:hAnsi="Times New Roman"/>
          <w:i w:val="false"/>
          <w:iCs w:val="false"/>
          <w:sz w:val="28"/>
          <w:szCs w:val="28"/>
          <w:lang w:val="ru-RU"/>
        </w:rPr>
        <w:t xml:space="preserve">Автономное учреждение дополнительно включает в Отчет  сведения, предусмотренные Правилами </w:t>
      </w:r>
      <w:r>
        <w:rPr>
          <w:rFonts w:eastAsia="NSimSun" w:cs="Arial" w:ascii="Times New Roman" w:hAnsi="Times New Roman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№</w:t>
      </w:r>
      <w:r>
        <w:rPr>
          <w:rFonts w:ascii="Times New Roman" w:hAnsi="Times New Roman"/>
          <w:i w:val="false"/>
          <w:iCs w:val="false"/>
          <w:sz w:val="28"/>
          <w:szCs w:val="28"/>
          <w:lang w:val="ru-RU"/>
        </w:rPr>
        <w:t xml:space="preserve"> 684.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tyle16"/>
          <w:rFonts w:ascii="Times New Roman" w:hAnsi="Times New Roman"/>
          <w:sz w:val="28"/>
          <w:szCs w:val="28"/>
        </w:rPr>
        <w:t xml:space="preserve">12. </w:t>
      </w:r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Отчет оформляется в форме бумажного документа в двух экземплярах, каждый из которых подписывается главным бухгалтером (бухгалтером) и исполнителем, утверждается руководителем учреждения, заверяется гербовой печатью учреждения и в срок до 1 марта года, следующего за отчетным, </w:t>
      </w:r>
      <w:r>
        <w:rPr>
          <w:rStyle w:val="Style16"/>
          <w:rFonts w:eastAsia="NSimSun" w:cs="Arial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>представляется</w:t>
      </w:r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 в Министерство с сопроводительным письмом.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bookmarkStart w:id="33" w:name="sub_101211"/>
      <w:bookmarkEnd w:id="33"/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Отчет автономного учреждения представляется в Министерство с приложением рекомендаций, подготовленных наблюдательным советом автономного учреждения по результатам рассмотрения Отчета в порядке, установленном статьей 11 Федерального закона от 3 ноября 2006 г. </w:t>
      </w:r>
      <w:r>
        <w:rPr>
          <w:rStyle w:val="Style16"/>
          <w:rFonts w:eastAsia="NSimSun" w:cs="Arial" w:ascii="Times New Roman" w:hAnsi="Times New Roman"/>
          <w:color w:val="000000"/>
          <w:kern w:val="2"/>
          <w:sz w:val="28"/>
          <w:szCs w:val="28"/>
          <w:lang w:val="ru-RU" w:eastAsia="zh-CN" w:bidi="hi-IN"/>
        </w:rPr>
        <w:t>№</w:t>
      </w:r>
      <w:r>
        <w:rPr>
          <w:rStyle w:val="Style16"/>
          <w:rFonts w:ascii="Times New Roman" w:hAnsi="Times New Roman"/>
          <w:color w:val="000000"/>
          <w:sz w:val="28"/>
          <w:szCs w:val="28"/>
        </w:rPr>
        <w:t> 174-ФЗ «Об автономных учреждениях».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13. Рассмотрение Отчета осуществляется отделом Министерства, в компетенцию которого входит взаимодействие с учреждением (далее – курирующий отдел), </w:t>
      </w: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>в течение десяти рабочих дней, следующих за днем поступления Отчета в Министерство.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 xml:space="preserve">В течение срока, установленного в части первой настоящего пункта, курирующий отдел осуществляет одно из следующих действий: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>при отсутствии замечаний передает Отчет Министру экономики, торговли и предпринимательства Республики Мордовия (далее – Министр) для согласования;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tyle16"/>
          <w:rFonts w:eastAsia="NSimSun" w:cs="Arial" w:ascii="Times New Roman" w:hAnsi="Times New Roman"/>
          <w:color w:val="000000"/>
          <w:kern w:val="2"/>
          <w:sz w:val="28"/>
          <w:szCs w:val="28"/>
          <w:lang w:val="ru-RU" w:eastAsia="zh-CN" w:bidi="hi-IN"/>
        </w:rPr>
        <w:t>в</w:t>
      </w:r>
      <w:r>
        <w:rPr>
          <w:rFonts w:ascii="Times New Roman" w:hAnsi="Times New Roman"/>
          <w:sz w:val="28"/>
          <w:szCs w:val="28"/>
        </w:rPr>
        <w:t xml:space="preserve"> случаях установления факта недостоверности предоставленной учреждением информации и (или) представления указанной информации не в полном объеме направляет учреждению требование о доработке Отчета с указанием причин, послуживших основанием для необходимости его доработки.</w:t>
      </w:r>
    </w:p>
    <w:p>
      <w:pPr>
        <w:pStyle w:val="Style19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Доработанный </w:t>
      </w:r>
      <w:r>
        <w:rPr>
          <w:rFonts w:eastAsia="NSimSun" w:cs="Arial" w:ascii="Times New Roman" w:hAnsi="Times New Roman"/>
          <w:color w:val="auto"/>
          <w:kern w:val="2"/>
          <w:sz w:val="28"/>
          <w:szCs w:val="28"/>
          <w:lang w:val="ru-RU" w:eastAsia="zh-CN" w:bidi="hi-IN"/>
        </w:rPr>
        <w:t>О</w:t>
      </w:r>
      <w:r>
        <w:rPr>
          <w:rFonts w:ascii="Times New Roman" w:hAnsi="Times New Roman"/>
          <w:sz w:val="28"/>
          <w:szCs w:val="28"/>
        </w:rPr>
        <w:t>тчет должен быть представлен учреждением в Министерство в течение пяти рабочих дней с даты получения требования о доработке Отчета.</w:t>
      </w:r>
    </w:p>
    <w:p>
      <w:pPr>
        <w:pStyle w:val="Style19"/>
        <w:bidi w:val="0"/>
        <w:spacing w:lineRule="auto" w:line="240" w:before="0" w:after="0"/>
        <w:ind w:left="0" w:right="0"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Доработанный отчет автономного учреждения подлежит повторному рассмотрению наблюдательным советом автономного учреждения </w:t>
      </w:r>
      <w:r>
        <w:rPr>
          <w:rStyle w:val="Style16"/>
          <w:rFonts w:ascii="Times New Roman" w:hAnsi="Times New Roman"/>
          <w:color w:val="000000"/>
          <w:sz w:val="28"/>
          <w:szCs w:val="28"/>
          <w:lang w:val="ru-RU"/>
        </w:rPr>
        <w:t xml:space="preserve">в порядке, установленном статьей 11 Федерального закона от 3 ноября 2006 г. </w:t>
      </w:r>
      <w:r>
        <w:rPr>
          <w:rStyle w:val="Style16"/>
          <w:rFonts w:eastAsia="NSimSun" w:cs="Arial" w:ascii="Times New Roman" w:hAnsi="Times New Roman"/>
          <w:color w:val="000000"/>
          <w:kern w:val="2"/>
          <w:sz w:val="28"/>
          <w:szCs w:val="28"/>
          <w:lang w:val="ru-RU" w:eastAsia="zh-CN" w:bidi="hi-IN"/>
        </w:rPr>
        <w:t>№</w:t>
      </w:r>
      <w:r>
        <w:rPr>
          <w:rStyle w:val="Style16"/>
          <w:rFonts w:ascii="Times New Roman" w:hAnsi="Times New Roman"/>
          <w:color w:val="000000"/>
          <w:sz w:val="28"/>
          <w:szCs w:val="28"/>
          <w:lang w:val="ru-RU"/>
        </w:rPr>
        <w:t xml:space="preserve"> 174-ФЗ «Об автономных учреждениях», </w:t>
      </w:r>
      <w:r>
        <w:rPr>
          <w:rFonts w:ascii="Times New Roman" w:hAnsi="Times New Roman"/>
          <w:sz w:val="28"/>
          <w:szCs w:val="28"/>
          <w:lang w:val="ru-RU"/>
        </w:rPr>
        <w:t>и представляется в Министерство в срок, не позднее пятнадцати рабочих дней с даты получения требования о доработке Отчета.</w:t>
      </w:r>
    </w:p>
    <w:p>
      <w:pPr>
        <w:pStyle w:val="Style19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bookmarkStart w:id="34" w:name="p_691"/>
      <w:bookmarkEnd w:id="34"/>
      <w:r>
        <w:rPr>
          <w:rFonts w:ascii="Times New Roman" w:hAnsi="Times New Roman"/>
          <w:sz w:val="28"/>
          <w:szCs w:val="28"/>
        </w:rPr>
        <w:t>Доработанный Отчет рассматривается Министерством в порядке, установленном пунктом 13 настоящего Порядка.</w:t>
      </w:r>
    </w:p>
    <w:p>
      <w:pPr>
        <w:pStyle w:val="Style19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Согласование Отчета осуществляется Министром в течение двух рабочих дней со дня передачи ему Отчета посредством проставления на титульном листе Отчета в грифе «Согласовано» личной подписи, расшифровки подписи и даты согласования.</w:t>
      </w:r>
    </w:p>
    <w:p>
      <w:pPr>
        <w:pStyle w:val="Style19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Не позднее одного рабочего дня, следующего за днем согласования Отчета, один из двух экземпляров Отчета возвращается учреждению.</w:t>
      </w:r>
    </w:p>
    <w:p>
      <w:pPr>
        <w:pStyle w:val="Style19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В сл</w:t>
      </w:r>
      <w:r>
        <w:rPr>
          <w:rFonts w:ascii="Times New Roman" w:hAnsi="Times New Roman"/>
          <w:i w:val="false"/>
          <w:iCs w:val="false"/>
          <w:sz w:val="28"/>
          <w:szCs w:val="28"/>
        </w:rPr>
        <w:t>учае изменений сведений, включенных в Отчет, учреждение вносит в него соответствующие изменения.</w:t>
      </w:r>
    </w:p>
    <w:p>
      <w:pPr>
        <w:pStyle w:val="Style19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Рассмотрение и согласование 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 xml:space="preserve">Отчета с учетом изменений осуществляется в соответствии с </w:t>
      </w:r>
      <w:r>
        <w:rPr>
          <w:rFonts w:ascii="Times New Roman" w:hAnsi="Times New Roman"/>
          <w:i w:val="false"/>
          <w:iCs w:val="false"/>
          <w:sz w:val="28"/>
          <w:szCs w:val="28"/>
        </w:rPr>
        <w:t>пунктами 13 – 15</w:t>
      </w:r>
      <w:r>
        <w:rPr>
          <w:rStyle w:val="Style16"/>
          <w:rFonts w:ascii="Times New Roman" w:hAnsi="Times New Roman"/>
          <w:i w:val="false"/>
          <w:iCs w:val="false"/>
          <w:sz w:val="28"/>
          <w:szCs w:val="28"/>
        </w:rPr>
        <w:t xml:space="preserve"> настоящего Порядка.</w:t>
      </w:r>
    </w:p>
    <w:p>
      <w:pPr>
        <w:pStyle w:val="Style19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18</w:t>
      </w:r>
      <w:bookmarkStart w:id="35" w:name="sub_1013"/>
      <w:r>
        <w:rPr>
          <w:rStyle w:val="Style16"/>
          <w:rFonts w:ascii="Times New Roman" w:hAnsi="Times New Roman"/>
          <w:i w:val="false"/>
          <w:iCs w:val="false"/>
          <w:color w:val="000000"/>
          <w:sz w:val="28"/>
          <w:szCs w:val="28"/>
        </w:rPr>
        <w:t xml:space="preserve">. Учреждение </w:t>
      </w:r>
      <w:r>
        <w:rPr>
          <w:rStyle w:val="Style16"/>
          <w:rFonts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в срок до 1 мая года, </w:t>
      </w:r>
      <w:r>
        <w:rPr>
          <w:rStyle w:val="Style17"/>
          <w:rFonts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следующего</w:t>
      </w:r>
      <w:r>
        <w:rPr>
          <w:rStyle w:val="Style16"/>
          <w:rFonts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за отчетным,</w:t>
      </w:r>
      <w:r>
        <w:rPr>
          <w:rStyle w:val="Style16"/>
          <w:rFonts w:ascii="Times New Roman" w:hAnsi="Times New Roman"/>
          <w:i w:val="false"/>
          <w:iCs w:val="false"/>
          <w:color w:val="000000"/>
          <w:sz w:val="28"/>
          <w:szCs w:val="28"/>
        </w:rPr>
        <w:t xml:space="preserve"> размещает его на сайте учреждения и на официальном сайте для размещения информации о государственных (муниципальных) учреждениях (http://bus.gov.ru/) в информационно-телекоммуникационной сети «Интернет» с учетом требований приказа Министерства финансов Российской Федерации от 21 июля 2011 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и </w:t>
      </w:r>
      <w:r>
        <w:rPr>
          <w:rStyle w:val="Style16"/>
          <w:rFonts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требований законодательства Российской Федерации о защите государственной тайны.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bookmarkEnd w:id="35"/>
      <w:r>
        <w:rPr>
          <w:rStyle w:val="Style17"/>
          <w:rFonts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19. Отчет</w:t>
      </w:r>
      <w:r>
        <w:rPr>
          <w:rStyle w:val="Style16"/>
          <w:rFonts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</w:t>
      </w:r>
      <w:r>
        <w:rPr>
          <w:rStyle w:val="Style17"/>
          <w:rFonts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автономного</w:t>
      </w:r>
      <w:r>
        <w:rPr>
          <w:rStyle w:val="Style16"/>
          <w:rFonts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</w:t>
      </w:r>
      <w:r>
        <w:rPr>
          <w:rStyle w:val="Style17"/>
          <w:rFonts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учреждения</w:t>
      </w:r>
      <w:r>
        <w:rPr>
          <w:rStyle w:val="Style16"/>
          <w:rFonts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дополнительно </w:t>
      </w:r>
      <w:r>
        <w:rPr>
          <w:rStyle w:val="Style17"/>
          <w:rFonts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подлежит</w:t>
      </w:r>
      <w:r>
        <w:rPr>
          <w:rStyle w:val="Style16"/>
          <w:rFonts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</w:t>
      </w:r>
      <w:r>
        <w:rPr>
          <w:rStyle w:val="Style17"/>
          <w:rFonts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опубликованию</w:t>
      </w:r>
      <w:r>
        <w:rPr>
          <w:rStyle w:val="Style16"/>
          <w:rFonts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учреждением </w:t>
      </w:r>
      <w:r>
        <w:rPr>
          <w:rStyle w:val="Style17"/>
          <w:rFonts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не</w:t>
      </w:r>
      <w:r>
        <w:rPr>
          <w:rStyle w:val="Style16"/>
          <w:rFonts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</w:t>
      </w:r>
      <w:r>
        <w:rPr>
          <w:rStyle w:val="Style17"/>
          <w:rFonts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позднее</w:t>
      </w:r>
      <w:r>
        <w:rPr>
          <w:rStyle w:val="Style16"/>
          <w:rFonts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</w:t>
      </w:r>
      <w:r>
        <w:rPr>
          <w:rStyle w:val="Style17"/>
          <w:rFonts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1</w:t>
      </w:r>
      <w:r>
        <w:rPr>
          <w:rStyle w:val="Style16"/>
          <w:rFonts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</w:t>
      </w:r>
      <w:r>
        <w:rPr>
          <w:rStyle w:val="Style17"/>
          <w:rFonts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июня</w:t>
      </w:r>
      <w:r>
        <w:rPr>
          <w:rStyle w:val="Style16"/>
          <w:rFonts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</w:t>
      </w:r>
      <w:r>
        <w:rPr>
          <w:rStyle w:val="Style17"/>
          <w:rFonts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года</w:t>
      </w:r>
      <w:r>
        <w:rPr>
          <w:rStyle w:val="Style16"/>
          <w:rFonts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, </w:t>
      </w:r>
      <w:r>
        <w:rPr>
          <w:rStyle w:val="Style17"/>
          <w:rFonts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следующего</w:t>
      </w:r>
      <w:r>
        <w:rPr>
          <w:rStyle w:val="Style16"/>
          <w:rFonts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за </w:t>
      </w:r>
      <w:r>
        <w:rPr>
          <w:rStyle w:val="Style17"/>
          <w:rFonts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отчетным</w:t>
      </w:r>
      <w:r>
        <w:rPr>
          <w:rStyle w:val="Style16"/>
          <w:rFonts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, </w:t>
      </w: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>в газете «Известия Мордовии».</w:t>
      </w:r>
    </w:p>
    <w:p>
      <w:pPr>
        <w:pStyle w:val="Normal"/>
        <w:tabs>
          <w:tab w:val="clear" w:pos="709"/>
          <w:tab w:val="left" w:pos="1701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 xml:space="preserve">Информация о дате опубликования и средствах массовой информации, в которых опубликованы отчеты, а также о сайтах в информационно-телекоммуникационной сети «Интернет», на которых размещены отчеты, должна размещаться в помещении автономного учреждения в доступном для потребителей услуг автономного учреждения месте. </w:t>
      </w:r>
    </w:p>
    <w:sectPr>
      <w:type w:val="nextPage"/>
      <w:pgSz w:w="11906" w:h="16838"/>
      <w:pgMar w:left="1701" w:right="851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Цветовое выделение"/>
    <w:qFormat/>
    <w:rPr>
      <w:b/>
      <w:color w:val="26282F"/>
    </w:rPr>
  </w:style>
  <w:style w:type="character" w:styleId="Style15">
    <w:name w:val="Гипертекстовая ссылка"/>
    <w:basedOn w:val="Style14"/>
    <w:qFormat/>
    <w:rPr>
      <w:b w:val="false"/>
      <w:color w:val="106BBE"/>
    </w:rPr>
  </w:style>
  <w:style w:type="character" w:styleId="Style16">
    <w:name w:val="Цветовое выделение для Текст"/>
    <w:qFormat/>
    <w:rPr/>
  </w:style>
  <w:style w:type="character" w:styleId="Style17">
    <w:name w:val="Выделение"/>
    <w:qFormat/>
    <w:rPr>
      <w:i/>
      <w:i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odyText2">
    <w:name w:val="Body Text 2"/>
    <w:basedOn w:val="Normal"/>
    <w:qFormat/>
    <w:pPr>
      <w:jc w:val="center"/>
    </w:pPr>
    <w:rPr>
      <w:sz w:val="20"/>
    </w:rPr>
  </w:style>
  <w:style w:type="paragraph" w:styleId="S1">
    <w:name w:val="s_1"/>
    <w:basedOn w:val="Normal"/>
    <w:qFormat/>
    <w:pPr>
      <w:suppressAutoHyphens w:val="false"/>
      <w:spacing w:before="280" w:after="280"/>
    </w:pPr>
    <w:rPr>
      <w:color w:val="000000"/>
      <w:kern w:val="0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>
      <w:rFonts w:eastAsia="" w:cs="" w:asciiTheme="minorHAnsi" w:cstheme="minorBidi" w:eastAsiaTheme="minorHAnsi" w:hAnsiTheme="minorHAnsi"/>
      <w:sz w:val="22"/>
      <w:szCs w:val="22"/>
      <w:lang w:eastAsia="en-US"/>
    </w:rPr>
  </w:style>
  <w:style w:type="paragraph" w:styleId="Style25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LibreOffice/7.2.5.2$Windows_X86_64 LibreOffice_project/499f9727c189e6ef3471021d6132d4c694f357e5</Application>
  <AppVersion>15.0000</AppVersion>
  <Pages>6</Pages>
  <Words>1481</Words>
  <Characters>10911</Characters>
  <CharactersWithSpaces>12401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2022-12-21T17:04:10Z</dcterms:created>
  <dc:creator/>
  <dc:description/>
  <dc:language>ru-RU</dc:language>
  <cp:lastModifiedBy/>
  <dcterms:modified xsi:type="dcterms:W3CDTF">2022-12-21T17:29:50Z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