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E5" w:rsidRDefault="00993B01" w:rsidP="00993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B01">
        <w:rPr>
          <w:rFonts w:ascii="Times New Roman" w:hAnsi="Times New Roman" w:cs="Times New Roman"/>
          <w:b/>
          <w:sz w:val="28"/>
          <w:szCs w:val="28"/>
        </w:rPr>
        <w:t xml:space="preserve">Спецодежда, </w:t>
      </w:r>
      <w:proofErr w:type="spellStart"/>
      <w:r w:rsidRPr="00993B01">
        <w:rPr>
          <w:rFonts w:ascii="Times New Roman" w:hAnsi="Times New Roman" w:cs="Times New Roman"/>
          <w:b/>
          <w:sz w:val="28"/>
          <w:szCs w:val="28"/>
        </w:rPr>
        <w:t>спецобувь</w:t>
      </w:r>
      <w:proofErr w:type="spellEnd"/>
      <w:r w:rsidRPr="00993B01">
        <w:rPr>
          <w:rFonts w:ascii="Times New Roman" w:hAnsi="Times New Roman" w:cs="Times New Roman"/>
          <w:b/>
          <w:sz w:val="28"/>
          <w:szCs w:val="28"/>
        </w:rPr>
        <w:t xml:space="preserve"> и средства индивидуальной защиты</w:t>
      </w:r>
    </w:p>
    <w:p w:rsidR="00993B01" w:rsidRDefault="00287F38" w:rsidP="00993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0EEDD12" wp14:editId="06A3BFA7">
            <wp:simplePos x="0" y="0"/>
            <wp:positionH relativeFrom="column">
              <wp:posOffset>-13335</wp:posOffset>
            </wp:positionH>
            <wp:positionV relativeFrom="paragraph">
              <wp:posOffset>365760</wp:posOffset>
            </wp:positionV>
            <wp:extent cx="1932305" cy="1103630"/>
            <wp:effectExtent l="0" t="0" r="0" b="1270"/>
            <wp:wrapTight wrapText="bothSides">
              <wp:wrapPolygon edited="0">
                <wp:start x="0" y="0"/>
                <wp:lineTo x="0" y="21252"/>
                <wp:lineTo x="21295" y="21252"/>
                <wp:lineTo x="212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B01" w:rsidRDefault="00993B01" w:rsidP="00287F3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Потенциальные потребители</w:t>
      </w:r>
      <w:r w:rsidRPr="0099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93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Рузхиммаш</w:t>
      </w:r>
      <w:proofErr w:type="spellEnd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«Саранский телевизионный завод», ООО «ВКМ-Сталь», ООО «Комбинат теплоизоляционных изделий», Филиал «Мордовский «ПАО «Т Плюс», Филиал ПАО «</w:t>
      </w:r>
      <w:proofErr w:type="spellStart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Волга</w:t>
      </w:r>
      <w:proofErr w:type="gramStart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«Мордовэнерго»,  АО Техническая фирма «Ватт», АО «Мордовская электросетевая компания», ПАО «</w:t>
      </w:r>
      <w:proofErr w:type="spellStart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Ковылкинский</w:t>
      </w:r>
      <w:proofErr w:type="spellEnd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электромеханический завод», ООО «</w:t>
      </w:r>
      <w:proofErr w:type="spellStart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Сарансккабель</w:t>
      </w:r>
      <w:proofErr w:type="spellEnd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СФ ОАО «НИИТФА», АО «Саранский телевизионный завод», ПАО «Саранский приборостроительный завод», а также учреждения здравоохранения и другие предприятия и организации Республики Мордовия.</w:t>
      </w:r>
    </w:p>
    <w:p w:rsidR="00993B01" w:rsidRPr="00993B01" w:rsidRDefault="00993B01" w:rsidP="00287F3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Тенденции рынка продукта: </w:t>
      </w:r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г. российский рынок спецодежды вырос на 23,6 %. В основном рост данного рынка произошел за счет увеличения объемов производства одежды для медицинских сотрудников. За последние 7 лет объемы российского производства спецодежды в целом увеличились в 7,9 раз: на 786 </w:t>
      </w:r>
      <w:proofErr w:type="gramStart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товара. Кри</w:t>
      </w:r>
      <w:bookmarkStart w:id="0" w:name="_GoBack"/>
      <w:bookmarkEnd w:id="0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зис 2020 г. имеет особую природу — пандемия </w:t>
      </w:r>
      <w:proofErr w:type="spellStart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двоякое влияние на отрасль. С одной стороны, участники рынки отмечают падение продаж основного ассортимента, вызванное снижением деловой активности в потребляющих сегментах (строительство, металлургия, </w:t>
      </w:r>
      <w:proofErr w:type="spellStart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нефтегазодобыча</w:t>
      </w:r>
      <w:proofErr w:type="spellEnd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 другой стороны, сложная эпидемиологическая ситуация обусловила взрывной рост потребления средств защиты и медицинских принадлежностей (маски, перчатки, респираторы, одноразовые костюмы и др.) Следует отметить, что в июне 2020 г. Правительство РФ утвердило «Сводную стратегию развития обрабатывающей промышленности до 2035 года», в которой обозначен целевой показатель по объему выпуска спецодежды – 121,1 </w:t>
      </w:r>
      <w:proofErr w:type="gramStart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99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993B01" w:rsidRPr="00993B01" w:rsidRDefault="00993B01" w:rsidP="00287F3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Потенциальная потребность в спецодежде, </w:t>
      </w:r>
      <w:proofErr w:type="spellStart"/>
      <w:r w:rsidRPr="0099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спецобуви</w:t>
      </w:r>
      <w:proofErr w:type="spellEnd"/>
      <w:r w:rsidRPr="00993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средствах индивидуальной защиты, оцененная на основании произведенных закупок: </w:t>
      </w:r>
      <w:r w:rsidRPr="00993B01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более 100 млн. рублей в год.</w:t>
      </w:r>
    </w:p>
    <w:p w:rsidR="00993B01" w:rsidRPr="00993B01" w:rsidRDefault="00993B01" w:rsidP="00993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93B01" w:rsidRPr="0099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01"/>
    <w:rsid w:val="00287F38"/>
    <w:rsid w:val="00993B01"/>
    <w:rsid w:val="00C0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Пичугина</dc:creator>
  <cp:lastModifiedBy>Татьяна А. Пичугина</cp:lastModifiedBy>
  <cp:revision>2</cp:revision>
  <dcterms:created xsi:type="dcterms:W3CDTF">2022-03-22T13:05:00Z</dcterms:created>
  <dcterms:modified xsi:type="dcterms:W3CDTF">2022-03-23T12:05:00Z</dcterms:modified>
</cp:coreProperties>
</file>