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ind w:firstLine="708"/>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ind w:left="5670" w:hanging="0"/>
        <w:rPr>
          <w:rFonts w:ascii="Times New Roman" w:hAnsi="Times New Roman" w:cs="Times New Roman"/>
          <w:b/>
          <w:b/>
          <w:color w:val="000000" w:themeColor="text1"/>
          <w:sz w:val="28"/>
          <w:szCs w:val="28"/>
        </w:rPr>
      </w:pPr>
      <w:r>
        <w:rPr>
          <w:rFonts w:cs="Times New Roman" w:ascii="Times New Roman" w:hAnsi="Times New Roman"/>
          <w:b/>
          <w:color w:val="000000" w:themeColor="text1"/>
          <w:sz w:val="28"/>
          <w:szCs w:val="28"/>
        </w:rPr>
        <w:t>УТВЕРЖДЕН</w:t>
      </w:r>
    </w:p>
    <w:p>
      <w:pPr>
        <w:pStyle w:val="Normal"/>
        <w:spacing w:lineRule="auto" w:line="240" w:before="0" w:after="0"/>
        <w:ind w:left="567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распоряжением Главы</w:t>
      </w:r>
    </w:p>
    <w:p>
      <w:pPr>
        <w:pStyle w:val="Normal"/>
        <w:spacing w:lineRule="auto" w:line="240" w:before="0" w:after="0"/>
        <w:ind w:left="567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Республики Мордовия</w:t>
      </w:r>
    </w:p>
    <w:p>
      <w:pPr>
        <w:pStyle w:val="Normal"/>
        <w:spacing w:lineRule="auto" w:line="240" w:before="0" w:after="0"/>
        <w:ind w:left="5670" w:hanging="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от 11октября 2019 г. № 582-РГ</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ПЛАН МЕРОПРИЯТИЙ («ДОРОЖНАЯ КАРТА») </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 содействию развитию конкуренции  в Республике Мордовия</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2019 – 2022 годы</w:t>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I. Общее описание Плана мероприятий («дорожной карты») </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 содействию развитию конкуренции в Республике Мордовия</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 2019 – 2022 годы</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соответствии с Указом Президента Российской Федерации от 21 декабря 2017 г. № 618 «Об основных направлениях государственной политики по развитию конкуренции» в Республике Мордовия реализован следующий комплекс мер:</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заключено Соглашение о взаимодействии между ФАС России и Республикой Мордовия. Реализован план мероприятий по реализации Соглашения на 2019 год, утвержден на 2020 год;</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Указом Главы Республики Мордовия от 29 июня 2015 г. № 249-УГ утвержден состав Координационного совета по развитию конкуренции в Республике Мордовия;</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протокольным решением Координационного совета по развитию конкуренции в Республике Мордовия от 3 июля 2018 г. № 5/кс утверждены специализированные рабочие группы, протокольным решением  от 17 июня 2019 г. № 2/кс  их состав  актуализирован;</w:t>
      </w:r>
    </w:p>
    <w:p>
      <w:pPr>
        <w:pStyle w:val="Normal"/>
        <w:widowControl w:val="false"/>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постановлением Правительства Республики Мордовия от 20 сентября 2018 г. №479 внесены изменения в положения исполнительных органов государственной власти Республики Мордовия, предусматривающие приоритет целей и задач по содействию развитию конкуренции. </w:t>
      </w:r>
      <w:r>
        <w:rPr>
          <w:rFonts w:cs="Times New Roman" w:ascii="Times New Roman" w:hAnsi="Times New Roman"/>
          <w:sz w:val="29"/>
          <w:szCs w:val="29"/>
          <w:lang w:eastAsia="ru-RU"/>
        </w:rPr>
        <w:t>В развитие этого во всех органах исполнительной власти Республики Мордовия нормативными ведомственными документами определены должностные лица с правом принятия управленческих решений, занимающие должности первых заместителей, заместителей руководителя, ответственных за координацию вопросов содействия развитию конкуренции, определены структурные подразделения, ответственные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Pr>
          <w:rFonts w:cs="Times New Roman" w:ascii="Times New Roman" w:hAnsi="Times New Roman"/>
          <w:color w:val="000000" w:themeColor="text1"/>
          <w:sz w:val="28"/>
          <w:szCs w:val="28"/>
        </w:rPr>
        <w:t>;</w:t>
      </w:r>
    </w:p>
    <w:p>
      <w:pPr>
        <w:pStyle w:val="Normal"/>
        <w:widowControl w:val="false"/>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разработаны и ежегодно актуализируются органами местного самоуправления муниципальные планы мероприятий («дорожные карты») по содействию развитию конкуренции;</w:t>
      </w:r>
    </w:p>
    <w:p>
      <w:pPr>
        <w:pStyle w:val="Normal"/>
        <w:widowControl w:val="false"/>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распоряжением Главы Республики Мордовия от 4 февраля 2019 г. № 76-РГ предусмотрена система мер, направленных на функционирование системы внутреннего обеспечения соответствия требованиям антимонопольного законодательства в исполнительных органах государственной власти Республики Мордовия;</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распоряжением Правительства Республики Мордовия от 18 февраля 2019г. № 135-Р в исполнительных органах государственной власти Республики Мордовия введена в действие система внутреннего обеспечения соответствия требованиям антимонопольного законодательства (антимонопольный комплаенс). Также система антимонопольного комплаенса внедрена во всех органах местного самоуправления республики;</w:t>
      </w:r>
    </w:p>
    <w:p>
      <w:pPr>
        <w:pStyle w:val="Normal"/>
        <w:widowControl w:val="false"/>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внедрена система мотивации органов местного самоуправления к эффективной работе по содействию развитию конкуренции. В качестве основного инструмента разработана методика формирования рейтинга муниципальных образований в Республике Мордовия по содействию развитию конкуренции и обеспечению условий для благоприятного инвестиционного климата и дополнена положениями о системе материального поощрения (утв. протокольным решением Координационного совета от 26 февраля 2018 г.  №3/кс);</w:t>
      </w:r>
    </w:p>
    <w:p>
      <w:pPr>
        <w:pStyle w:val="Normal"/>
        <w:widowControl w:val="false"/>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разработана методика формирования рейтинга исполнительных органов государственной власти Республики Мордовия по уровню содействия развитию конкуренции в курируемых сферах деятельности (утв. протокольным решением Координационного совета по развитию конкуренции от 18 декабря 2019 г. № 5/кс). По итогам 2019 года в тестовом режиме проведена оценка эффективности деятельности органов исполнительной власти Республики Мордовия по внедрению Стандарта. </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Настоящий План мероприятий («дорожная карта») по содействию развитию конкуренции в Республике Мордовия на 2019-2022 годы  (далее – План мероприятий) разработан в целях  реализации Указа Президента Российской Федерации от 21 декабря 2017 г. №618 «Об основных направлениях государственной политики по развитию конкуренции», Перечня поручений Президента Российской Федерации по итогам Государственного совета от 15 мая 2018 г. №Пр-817ГС и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 апреля 2019 г. № 768-р.</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План мероприятий направлен на достижение следующих целей:</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повышение удовлетворенности потребителей за счет расширения ассортимента товаров, работ, услуг, повышения их качества и снижения цен;</w:t>
      </w:r>
    </w:p>
    <w:p>
      <w:p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повышение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pPr>
        <w:sectPr>
          <w:headerReference w:type="default" r:id="rId2"/>
          <w:headerReference w:type="first" r:id="rId3"/>
          <w:footerReference w:type="default" r:id="rId4"/>
          <w:footerReference w:type="first" r:id="rId5"/>
          <w:type w:val="nextPage"/>
          <w:pgSz w:w="11906" w:h="16838"/>
          <w:pgMar w:left="1134" w:right="1134" w:header="709" w:top="851" w:footer="709" w:bottom="1701" w:gutter="0"/>
          <w:pgNumType w:fmt="decimal"/>
          <w:formProt w:val="false"/>
          <w:titlePg/>
          <w:textDirection w:val="lrTb"/>
          <w:docGrid w:type="default" w:linePitch="360" w:charSpace="4096"/>
        </w:sectPr>
        <w:pStyle w:val="Normal"/>
        <w:suppressAutoHyphens w:val="true"/>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Предметом настоящего Плана мероприятий являются направления по содействию развития конкуренции, которые имеют специальное, системное и существенное значение для развития конкуренции.</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Раздел </w:t>
      </w:r>
      <w:r>
        <w:rPr>
          <w:rFonts w:cs="Times New Roman" w:ascii="Times New Roman" w:hAnsi="Times New Roman"/>
          <w:color w:val="000000" w:themeColor="text1"/>
          <w:sz w:val="28"/>
          <w:szCs w:val="28"/>
          <w:lang w:val="en-US"/>
        </w:rPr>
        <w:t>II</w:t>
      </w:r>
      <w:r>
        <w:rPr>
          <w:rFonts w:cs="Times New Roman" w:ascii="Times New Roman" w:hAnsi="Times New Roman"/>
          <w:color w:val="000000" w:themeColor="text1"/>
          <w:sz w:val="28"/>
          <w:szCs w:val="28"/>
        </w:rPr>
        <w:t>. Мероприятия, направленные на достижение ключевых показателей</w:t>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 Рынок услуг дошкольного образования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по состоянию на 1 января 2020 г. в Республике Мордовия  функционировало 307 организаций, реализующих программы дошкольного образования, а также осуществляющих присмотр и уход за детьми, которые посещают более 34,4 тыс. детей. Среди них 153 муниципальных дошкольных образовательных организации и 85 структурных подразделений, 1 частная дошкольная образовательная организация (ЧДОО) с численностью 60 воспитанников, 68 общеобразовательных организаций, осуществляющих присмотр и уход за детьми. Работают 14 центров раннего развития ребенка, организованных индивидуальными предпринимателями (посещают более 3,8 тысяч детей в возрасте от 8 мес. до 7 лет). Конкурентная среда характеризуется доминированием муниципальных организаций.</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В Республике Мордовия   очередность в детских садах для детей в возрасте от 3 до 7 лет ликвидирована.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В целом по Республике Мордовия, по состоянию на 1 января 2020 г., показатель доступности дошкольного образования детей в возрасте от 3 до 7 лет  составляет 100%, для детей в возрасте от 2 месяцев до 3 лет – 99,94%.</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100 процентная доступность дошкольного образования для детей в возрасте от 2 месяцев до 3 лет обеспечена в 22 муниципальных районах республики, что составляет  95,7% от их общего количества.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В Республике Мордовия реализуются региональные проекты: «Содействие занятости женщин – создание условий дошкольного образования для детей в возрасте до трех лет» национального проекта «Демография» и «Поддержка семей, имеющих детей» национального проекта «Образование».</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 xml:space="preserve">На базе ГБУ ДПО РМ «Центр непрерывного повышения профессионального мастерства педагогических работников «Педагог 13. ру» (ГБУ ДПО РМ «ЦНППМ «Педагог 13. ру») функционируют два ресурсных центра: Республиканский дистанционный консультационный центр по поддержке вариативных форм дошкольного образования и Республиканский ресурсный центр развития социально ориентированных некоммерческих организаций в сфере образования. На базе ГБУ ДПО РМ «ЦНППМ «Педагог 13. ру»  работает «горячая линия» по развитию моделей организации дошкольного образования.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Осуществляется исследование рынка услуг дошкольного образования по удовлетворенности потребителей доступностью, качеством, ценовой конкуренцией. Анализируются и распространяются лучшие практики реализации проектов частных дошкольных образовательных организаций, специалисты частных детских образовательных организаций  и индивидуальные предприниматели обучаются на курсах повышения квалификации. Проводится методическое сопровождение  организационных вопросов деятельности ЧДОО.</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 xml:space="preserve">Проблемы: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неразвитость негосударственных образовательных организаций;</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высокая затратность и длительная окупаемость процесса создания дошкольной образовательной организации;</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высокая стоимость недвижимости (аренды), необходимой для размещения;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отсутствие специализированных помещений в отдаленных микрорайонах муниципальных образований.</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 xml:space="preserve">Цели: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 xml:space="preserve">обеспечение 100процентной доступности дошкольного образования для детей в возрасте до 3 лет;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 xml:space="preserve">обеспечение сохранения 100 процентной доступности  дошкольного образования для детей в возрасте от 3 до 7 лет; </w:t>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eastAsia="Times New Roman" w:cs="Times New Roman" w:ascii="Times New Roman" w:hAnsi="Times New Roman"/>
          <w:bCs/>
          <w:color w:val="000000" w:themeColor="text1"/>
          <w:sz w:val="24"/>
          <w:szCs w:val="24"/>
          <w:lang w:eastAsia="ru-RU"/>
        </w:rPr>
        <w:t>развитие вариативных форм предоставления услуг дошкольного образования с целью удовлетворения разнообразных запросов граждан (групп дошкольного образования, присмотра и ухода для детей в возрасте до трех лет).</w:t>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Актуализация Плана мероприятий («дорожной карты») по развитию конкуренции в сфере образования в Республике Мордовия, способствующего созданию равных конкурентных условий в сфере дошкольного образования</w:t>
            </w:r>
          </w:p>
        </w:tc>
        <w:tc>
          <w:tcPr>
            <w:tcW w:w="2849"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ежегодно </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до 1 февраля</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0,12</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0,14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1,6, </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но не менее 1 частной организации</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услуг дошкольного образования, развитие СОНКО в сфере дошкольного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Мониторинг конкурентной среды в сфере дошкольного образования </w:t>
            </w:r>
          </w:p>
        </w:tc>
        <w:tc>
          <w:tcPr>
            <w:tcW w:w="2849"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доля частных образовательных организаций, имеющих лицензию на ведение образовательной деятельности по реализации программ дошкольного образования и получающих субсидии для реализации основных общеобразовательных программ дошкольного образования, к общей численности муниципальных образовательных учреждений, реализующих</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программы дошкольного образования,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0,51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0,52</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0,53</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конкурентной среды в сфере дошкольного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Оказание консультативной помощи гражданам, желающим открыть частные образовательные организации, реализующие программы дошкольного образования, по вопросам лицензирования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граждан, получивших услуги консультативной помощи по вопросам лицензирования, в общем количестве обратившихся граждан, желающих открыть частные образовательные организации, реализующие программы дошкольного образования,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услуг дошкольного образования, развитие СОНКО в сфере дошкольного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доступности дошкольного образования  для детей в возрасте от 2 мес. до 3 лет</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отношение численности детей в возрасте от 2 мес. до 3 лет, получающих услуги дошкольного образования, к сумме численности детей в возрасте от 2 мес. до 3 лет, получающих услуги дошкольного образования, и численности детей в возрасте от 2 мес. до 3 лет, состоящих в очереди на получение услуг дошкольного образования, процент</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конкурентной среды в сфере дошкольного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органы местного самоуправления Республики Мордовия (по согласованию)</w:t>
            </w:r>
          </w:p>
        </w:tc>
      </w:tr>
    </w:tbl>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 Рынок услуг среднего профессионального образования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eastAsia="Times New Roman" w:cs="Times New Roman"/>
          <w:color w:val="000000" w:themeColor="text1"/>
          <w:sz w:val="24"/>
          <w:szCs w:val="24"/>
        </w:rPr>
      </w:pPr>
      <w:r>
        <w:rPr>
          <w:rFonts w:eastAsia="Times New Roman" w:cs="Times New Roman" w:ascii="Times New Roman" w:hAnsi="Times New Roman"/>
          <w:bCs/>
          <w:color w:val="000000" w:themeColor="text1"/>
          <w:sz w:val="24"/>
          <w:szCs w:val="24"/>
          <w:lang w:eastAsia="ru-RU"/>
        </w:rPr>
        <w:t xml:space="preserve">по состоянию на 1 января 2020 г. в Республике Мордовия  функционировало 27 техникумов и колледжей, из которых 21 – подведомственные Министерству образования Республики Мордовия, 4 – Министерству здравоохранения Республики Мордовия, 2 – Министерству </w:t>
      </w:r>
      <w:r>
        <w:rPr>
          <w:rFonts w:eastAsia="Calibri" w:cs="Times New Roman" w:ascii="Times New Roman" w:hAnsi="Times New Roman"/>
          <w:color w:val="000000" w:themeColor="text1"/>
          <w:sz w:val="24"/>
          <w:szCs w:val="24"/>
        </w:rPr>
        <w:t>культуры, национальной политики и архивного дела Республики Мордовия</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bCs/>
          <w:color w:val="000000" w:themeColor="text1"/>
          <w:sz w:val="24"/>
          <w:szCs w:val="24"/>
        </w:rPr>
        <w:t xml:space="preserve">Это </w:t>
      </w:r>
      <w:r>
        <w:rPr>
          <w:rFonts w:eastAsia="Times New Roman" w:cs="Times New Roman" w:ascii="Times New Roman" w:hAnsi="Times New Roman"/>
          <w:color w:val="000000" w:themeColor="text1"/>
          <w:sz w:val="24"/>
          <w:szCs w:val="24"/>
        </w:rPr>
        <w:t xml:space="preserve">организации сельскохозяйственного и промышленного профилей, строительства и транспорта, </w:t>
      </w:r>
      <w:r>
        <w:rPr>
          <w:rFonts w:eastAsia="Times New Roman" w:cs="Times New Roman" w:ascii="Times New Roman" w:hAnsi="Times New Roman"/>
          <w:bCs/>
          <w:color w:val="000000" w:themeColor="text1"/>
          <w:sz w:val="24"/>
          <w:szCs w:val="24"/>
        </w:rPr>
        <w:t>сферы услуг</w:t>
      </w:r>
      <w:r>
        <w:rPr>
          <w:rFonts w:eastAsia="Times New Roman" w:cs="Times New Roman" w:ascii="Times New Roman" w:hAnsi="Times New Roman"/>
          <w:color w:val="000000" w:themeColor="text1"/>
          <w:sz w:val="24"/>
          <w:szCs w:val="24"/>
        </w:rPr>
        <w:t xml:space="preserve"> и сервиса, здравоохранения, образования, культуры, </w:t>
      </w:r>
      <w:r>
        <w:rPr>
          <w:rFonts w:eastAsia="Times New Roman" w:cs="Times New Roman" w:ascii="Times New Roman" w:hAnsi="Times New Roman"/>
          <w:bCs/>
          <w:color w:val="000000" w:themeColor="text1"/>
          <w:sz w:val="24"/>
          <w:szCs w:val="24"/>
          <w:lang w:eastAsia="ru-RU"/>
        </w:rPr>
        <w:t>в которых</w:t>
      </w:r>
      <w:r>
        <w:rPr>
          <w:rFonts w:eastAsia="Times New Roman" w:cs="Times New Roman" w:ascii="Times New Roman" w:hAnsi="Times New Roman"/>
          <w:color w:val="000000" w:themeColor="text1"/>
          <w:sz w:val="24"/>
          <w:szCs w:val="24"/>
        </w:rPr>
        <w:t xml:space="preserve"> обучается около 13 тысяч человек. </w:t>
      </w:r>
    </w:p>
    <w:p>
      <w:pPr>
        <w:pStyle w:val="Normal"/>
        <w:spacing w:lineRule="auto" w:line="24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rPr>
        <w:t>Обучение осуществляется по 117 программам среднего профессионального образования (86 программ подготовки специалистов среднего звена, 31 программа подготовки квалифицированных рабочих, служащих) и 4 адаптированным программам профессионального обучения. В 2019 году выпуск составил 3504 чел., прием – 3372 человек.</w:t>
      </w:r>
    </w:p>
    <w:p>
      <w:pPr>
        <w:pStyle w:val="Normal"/>
        <w:widowControl w:val="false"/>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Дуальным обучением охвачено 21 профессиональная образовательная организация. </w:t>
      </w:r>
    </w:p>
    <w:p>
      <w:pPr>
        <w:pStyle w:val="Normal"/>
        <w:widowControl w:val="false"/>
        <w:spacing w:lineRule="auto" w:line="240" w:before="0" w:after="0"/>
        <w:ind w:firstLine="567"/>
        <w:jc w:val="both"/>
        <w:rPr>
          <w:rFonts w:ascii="Times New Roman" w:hAnsi="Times New Roman"/>
          <w:color w:val="000000" w:themeColor="text1"/>
          <w:sz w:val="24"/>
          <w:szCs w:val="24"/>
        </w:rPr>
      </w:pPr>
      <w:r>
        <w:rPr>
          <w:rFonts w:eastAsia="Times New Roman" w:ascii="Times New Roman" w:hAnsi="Times New Roman"/>
          <w:color w:val="000000" w:themeColor="text1"/>
          <w:sz w:val="24"/>
          <w:szCs w:val="24"/>
          <w:lang w:eastAsia="ru-RU"/>
        </w:rPr>
        <w:t xml:space="preserve">Функционирует 6 многофункциональных центров прикладных квалификаций по профилям: «Сельское хозяйство», «Машиностроение», </w:t>
      </w:r>
      <w:r>
        <w:rPr>
          <w:rFonts w:eastAsia="Times New Roman" w:cs="Times New Roman" w:ascii="Times New Roman" w:hAnsi="Times New Roman"/>
          <w:color w:val="000000" w:themeColor="text1"/>
          <w:sz w:val="24"/>
          <w:szCs w:val="24"/>
          <w:lang w:eastAsia="ru-RU"/>
        </w:rPr>
        <w:t>«Сварочное производство», «Биохимическое производство», «Строительные технологии», «</w:t>
      </w:r>
      <w:r>
        <w:rPr>
          <w:rFonts w:cs="Times New Roman" w:ascii="Times New Roman" w:hAnsi="Times New Roman"/>
          <w:color w:val="000000" w:themeColor="text1"/>
          <w:sz w:val="24"/>
          <w:szCs w:val="24"/>
        </w:rPr>
        <w:t xml:space="preserve">Мясная и молочная промышленность», </w:t>
      </w:r>
      <w:r>
        <w:rPr>
          <w:rFonts w:ascii="Times New Roman" w:hAnsi="Times New Roman"/>
          <w:bCs/>
          <w:color w:val="000000" w:themeColor="text1"/>
          <w:sz w:val="24"/>
          <w:szCs w:val="24"/>
        </w:rPr>
        <w:t xml:space="preserve"> специализированный центр компетенций на базе ГБПОУ РМ «Кемлянский аграрный колледж» по компетенции «Ремонт и обслуживание легковых автомобилей», с 2019 года – на базе ГБПОУ РМ «Саранский техникум сферы услуг и промышленных технологий» по компетенции «Лабораторный химический анализ». На базе ГБПОУ РМ «</w:t>
      </w:r>
      <w:r>
        <w:rPr>
          <w:rFonts w:ascii="Times New Roman" w:hAnsi="Times New Roman"/>
          <w:color w:val="000000" w:themeColor="text1"/>
          <w:sz w:val="24"/>
          <w:szCs w:val="24"/>
        </w:rPr>
        <w:t xml:space="preserve">Саранский государственный промышленно-экономический колледж» создан сетевой образовательно-производственный комплекс по направлению «Промышленные и инженерные технологии». </w:t>
      </w:r>
    </w:p>
    <w:p>
      <w:pPr>
        <w:pStyle w:val="Normal"/>
        <w:widowControl w:val="false"/>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 2019 года в рамках </w:t>
      </w:r>
      <w:r>
        <w:rPr>
          <w:rFonts w:cs="Times New Roman" w:ascii="Times New Roman" w:hAnsi="Times New Roman"/>
          <w:bCs/>
          <w:color w:val="000000" w:themeColor="text1"/>
          <w:sz w:val="24"/>
          <w:szCs w:val="24"/>
        </w:rPr>
        <w:t>национального проекта «Образование» продолжено</w:t>
      </w:r>
      <w:r>
        <w:rPr>
          <w:rFonts w:ascii="Times New Roman" w:hAnsi="Times New Roman"/>
          <w:color w:val="000000" w:themeColor="text1"/>
          <w:sz w:val="24"/>
          <w:szCs w:val="24"/>
        </w:rPr>
        <w:t xml:space="preserve"> оснащение мастерских профессиональных образовательных организаций современным оборудованием. Оснащено 10 лабораторий и мастерских в ГБПОУ РМ «Саранский электромеханический колледж» и </w:t>
      </w:r>
      <w:r>
        <w:rPr>
          <w:rFonts w:ascii="Times New Roman" w:hAnsi="Times New Roman"/>
          <w:bCs/>
          <w:color w:val="000000" w:themeColor="text1"/>
          <w:sz w:val="24"/>
          <w:szCs w:val="24"/>
        </w:rPr>
        <w:t xml:space="preserve">ГБПОУ РМ «Краснослободский аграрный колледж».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Web"/>
        <w:spacing w:beforeAutospacing="0" w:before="280" w:afterAutospacing="0" w:after="0"/>
        <w:ind w:firstLine="567"/>
        <w:jc w:val="both"/>
        <w:rPr>
          <w:rFonts w:eastAsia="Calibri" w:eastAsiaTheme="minorHAnsi"/>
          <w:color w:val="000000" w:themeColor="text1"/>
          <w:lang w:eastAsia="en-US"/>
        </w:rPr>
      </w:pPr>
      <w:r>
        <w:rPr>
          <w:rFonts w:eastAsia="Calibri" w:eastAsiaTheme="minorHAnsi"/>
          <w:color w:val="000000" w:themeColor="text1"/>
          <w:lang w:eastAsia="en-US"/>
        </w:rPr>
        <w:t xml:space="preserve">недостаточная результативность управления профессиональными образовательными организациями; </w:t>
      </w:r>
    </w:p>
    <w:p>
      <w:pPr>
        <w:pStyle w:val="NormalWeb"/>
        <w:spacing w:beforeAutospacing="0" w:before="280" w:afterAutospacing="0" w:after="0"/>
        <w:ind w:firstLine="567"/>
        <w:jc w:val="both"/>
        <w:rPr>
          <w:rFonts w:eastAsia="Calibri" w:eastAsiaTheme="minorHAnsi"/>
          <w:color w:val="000000" w:themeColor="text1"/>
          <w:lang w:eastAsia="en-US"/>
        </w:rPr>
      </w:pPr>
      <w:r>
        <w:rPr>
          <w:rFonts w:eastAsia="Calibri" w:eastAsiaTheme="minorHAnsi"/>
          <w:color w:val="000000" w:themeColor="text1"/>
          <w:lang w:eastAsia="en-US"/>
        </w:rPr>
        <w:t>разрушение традиционных связей профессиональных образовательных организаций с предприятиями;</w:t>
      </w:r>
    </w:p>
    <w:p>
      <w:pPr>
        <w:pStyle w:val="NormalWeb"/>
        <w:spacing w:beforeAutospacing="0" w:before="280" w:afterAutospacing="0" w:after="0"/>
        <w:ind w:firstLine="567"/>
        <w:jc w:val="both"/>
        <w:rPr>
          <w:rFonts w:eastAsia="Calibri" w:eastAsiaTheme="minorHAnsi"/>
          <w:color w:val="000000" w:themeColor="text1"/>
          <w:lang w:eastAsia="en-US"/>
        </w:rPr>
      </w:pPr>
      <w:r>
        <w:rPr>
          <w:rFonts w:eastAsia="Calibri" w:eastAsiaTheme="minorHAnsi"/>
          <w:color w:val="000000" w:themeColor="text1"/>
          <w:lang w:eastAsia="en-US"/>
        </w:rPr>
        <w:t xml:space="preserve">устаревание материально-технической базы профессиональных образовательных организаций; </w:t>
      </w:r>
    </w:p>
    <w:p>
      <w:pPr>
        <w:pStyle w:val="NormalWeb"/>
        <w:spacing w:beforeAutospacing="0" w:before="280" w:afterAutospacing="0" w:after="0"/>
        <w:ind w:firstLine="567"/>
        <w:jc w:val="both"/>
        <w:rPr>
          <w:rFonts w:eastAsia="Calibri" w:eastAsiaTheme="minorHAnsi"/>
          <w:color w:val="000000" w:themeColor="text1"/>
          <w:lang w:eastAsia="en-US"/>
        </w:rPr>
      </w:pPr>
      <w:r>
        <w:rPr>
          <w:rFonts w:eastAsia="Calibri" w:eastAsiaTheme="minorHAnsi"/>
          <w:color w:val="000000" w:themeColor="text1"/>
          <w:lang w:eastAsia="en-US"/>
        </w:rPr>
        <w:t xml:space="preserve">затруднение в подборе производственных баз для производственной практики студентов;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замедленное пополнение кадрового состава профессиональных образовательных организаций руководителями и преподавателями, обладающими опытом профессиональной деятельности на современных предприятиях.</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rPr>
          <w:rFonts w:ascii="Times New Roman" w:hAnsi="Times New Roman" w:cs="Times New Roman"/>
          <w:iCs/>
          <w:color w:val="000000" w:themeColor="text1"/>
          <w:sz w:val="24"/>
          <w:szCs w:val="24"/>
        </w:rPr>
      </w:pPr>
      <w:r>
        <w:rPr>
          <w:rFonts w:cs="Times New Roman" w:ascii="Times New Roman" w:hAnsi="Times New Roman"/>
          <w:iCs/>
          <w:color w:val="000000" w:themeColor="text1"/>
          <w:sz w:val="24"/>
          <w:szCs w:val="24"/>
        </w:rPr>
        <w:t>создание условий для развития конкуренции на рынке услуг профессионального образования.</w:t>
      </w:r>
    </w:p>
    <w:p>
      <w:pPr>
        <w:pStyle w:val="Normal"/>
        <w:spacing w:lineRule="auto" w:line="240" w:before="0" w:after="0"/>
        <w:ind w:firstLine="397"/>
        <w:rPr>
          <w:rFonts w:ascii="Times New Roman" w:hAnsi="Times New Roman" w:cs="Times New Roman"/>
          <w:iCs/>
          <w:color w:val="000000" w:themeColor="text1"/>
          <w:sz w:val="24"/>
          <w:szCs w:val="24"/>
        </w:rPr>
      </w:pPr>
      <w:r>
        <w:rPr>
          <w:rFonts w:cs="Times New Roman" w:ascii="Times New Roman" w:hAnsi="Times New Roman"/>
          <w:iCs/>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 на 1 января</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Актуализация Плана мероприятий («дорожной карты») по развитию конкуренции в сфере образования в Республике Мордовия,  способствующего созданию равных конкурентных условий в сфере образовательных услуг, в том числе реализации мероприятий по развитию конкуренции в профессиональных образовательных организациях</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обучающихся в частных образовательных организациях, реализующих основные общеобразовательные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ежегодно </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до 1 февраля </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 но не менее 1 частной организации</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услуг профессионального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Мониторинг конкурентной среды в сфере среднего профессионального образования </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конкурентной среды в сфере среднего профессионального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ежегодного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равных условий деятельности организаций среднего профессионального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3. Рынок услуг дополнительного образования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eastAsia="Times New Roman" w:cs="Times New Roman" w:ascii="Times New Roman" w:hAnsi="Times New Roman"/>
          <w:bCs/>
          <w:color w:val="000000" w:themeColor="text1"/>
          <w:sz w:val="24"/>
          <w:szCs w:val="24"/>
          <w:lang w:eastAsia="ru-RU"/>
        </w:rPr>
        <w:t xml:space="preserve">по состоянию на 1 января 2020 г. в Республике Мордовия  </w:t>
      </w:r>
      <w:r>
        <w:rPr>
          <w:rFonts w:cs="Times New Roman" w:ascii="Times New Roman" w:hAnsi="Times New Roman"/>
          <w:color w:val="000000" w:themeColor="text1"/>
          <w:sz w:val="24"/>
          <w:szCs w:val="24"/>
        </w:rPr>
        <w:t xml:space="preserve"> функционировало 87 организаций, реализующих программы дополнительного образования детей и взрослых: 3 организации - государственные, 84 – муниципальные, из них 45 организаций - в ведении органов системы образования, 39  - в ведении органов системы культуры, 3 частные организации. Число занимающихся в кружках, объединениях, секциях - 71348 человек (73% детей в возрасте от 5 до 18 лет).</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возрастной структуре контингента обучающихся в подведомственных организациях преобладают дети 10-14 лет и 5-9 лет (47,1% и 35,3% соответственно).</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 и функционирует общедоступный навигатор по дополнительным общеобразовательным программам, с помощью которого родители выбирают образовательные программы сообразно стремлениям, уровню подготовки и способностям детей (в навигаторе размещена информация о 3041 дополнительной общеобразовательной программе).</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Проблемы: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устаревание  материально-технической базы организаций дополнительного образования;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высокая стоимость услуг частных организаций.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создание условий для развития конкуренции на рынке услуг дополнительного образования.</w:t>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Актуализация Плана мероприятий («дорожной карты») по развитию конкуренции в сфере образования в Республике Мордовия, способствующего созданию равных конкурентных условий в сфере образовательных услуг, в том числе реализации мероприятий по развитию конкуренции в образовательных организациях дополнительного образования детей</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услуг дополнительного образования детей,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ежегодно </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до 1 февраля</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2,2</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4,4</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услуг дополнительного образования детей, развитие социально ориентированных некоммерческих организаций в сфере дополнительного образования детей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Мониторинг конкурентной среды в сфере дополнительного образования детей</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частных образовательных организаций, имеющих лицензию на ведение образовательной деятельности по реализации программ дополнительного образования детей в общей численности организаций общего образования,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конкурентной среды в сфере дополнительного образования детей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 дополнительного образования детей, мерам поддержки реализации программ дополнительного образования детей</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уровня информированности организаций и населения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Обновление общедоступного навигатора по дополнительным общеобразовательным программам</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2020 год</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уровня информированности организаций и населения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Внедрение и распространение системы персонифицированного финансирования дополнительного образования детей</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2020 год</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возможности выбора программ дополнительного образования детей за счет средств бюджета в образовательных организациях любой формы собственности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4. Рынок услуг детского отдыха и оздоровления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eastAsia="Times New Roman" w:cs="Times New Roman" w:ascii="Times New Roman" w:hAnsi="Times New Roman"/>
          <w:bCs/>
          <w:color w:val="000000" w:themeColor="text1"/>
          <w:sz w:val="24"/>
          <w:szCs w:val="24"/>
          <w:lang w:eastAsia="ru-RU"/>
        </w:rPr>
        <w:t xml:space="preserve">по состоянию на 1 января 2020 г. в Республике Мордовия </w:t>
      </w:r>
      <w:r>
        <w:rPr>
          <w:rFonts w:cs="Times New Roman" w:ascii="Times New Roman" w:hAnsi="Times New Roman"/>
          <w:color w:val="000000" w:themeColor="text1"/>
          <w:sz w:val="24"/>
          <w:szCs w:val="24"/>
        </w:rPr>
        <w:t xml:space="preserve"> функционировало 24 стационарных организаций отдыха детей и их оздоровления разных форм собственности (10 государственных, 7 муниципальных, 7 частных), из них  19 стационарных лагерей и 5 лагерей, расположенных на базе санаториев (из них 3 круглогодичного действия). Всего функционировало 495 лагерей, из которых 471 – это оздоровительная организация с дневным пребыванием (из них 469 расположены на базе общеобразовательных учреждений и 2 на базе учреждений социальной защиты населения).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2019 году различными формами отдыха и оздоровления было охвачено 39444 ребенка школьного возраста (охват – 58,56%).</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 целью обеспечения информационной доступности о деятельности организаций отдыха и оздоровления детей на официальном сайте Минобразования Республики Мордовия в разделе, посвященном организации отдыха и оздоровления детей, размещен Реестр организаций отдыха детей и их оздоровления.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устаревшая инфраструктура загородных детских оздоровительных лагерей;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слабое развитие негосударственного сектора в области детского отдыха и оздоровления.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w:t>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color w:val="000000" w:themeColor="text1"/>
          <w:sz w:val="24"/>
          <w:szCs w:val="24"/>
        </w:rPr>
        <w:t>создание условий для развития конкуренции на рынке услуг детского отдыха и оздоровления детей.</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Актуализация Плана мероприятий («дорожной карты») по развитию конкуренции в сфере образования в Республике Мордовия, способствующего созданию равных конкурентных условий в сфере услуг, в том числе  реализации мероприятий по развитию конкуренции в сфере детского отдыха и оздоровления</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услуг отдыха и оздоровления детей, процентов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ежегодно </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до 1 февраля </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13,0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13,60</w:t>
            </w:r>
          </w:p>
        </w:tc>
        <w:tc>
          <w:tcPr>
            <w:tcW w:w="713"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13,65</w:t>
            </w:r>
          </w:p>
          <w:p>
            <w:pPr>
              <w:pStyle w:val="Normal"/>
              <w:spacing w:lineRule="auto" w:line="240" w:before="0" w:after="0"/>
              <w:jc w:val="center"/>
              <w:rPr>
                <w:rFonts w:ascii="Times New Roman" w:hAnsi="Times New Roman" w:cs="Times New Roman"/>
                <w:highlight w:val="yellow"/>
              </w:rPr>
            </w:pPr>
            <w:r>
              <w:rPr>
                <w:rFonts w:cs="Times New Roman" w:ascii="Times New Roman" w:hAnsi="Times New Roman"/>
                <w:highlight w:val="yellow"/>
              </w:rPr>
            </w:r>
          </w:p>
        </w:tc>
        <w:tc>
          <w:tcPr>
            <w:tcW w:w="713" w:type="dxa"/>
            <w:tcBorders/>
            <w:shd w:fill="auto"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13,67</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конкурентной среды на  рынке детского  отдыха и оздоровления детей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Мониторинг конкурентной среды в сфере детского отдыха и оздоровления детей</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конкурентной среды на  рынке детского  отдыха и оздоровления детей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методической и консультативной помощи частным учреждениям по вопросам организации предоставления детского отдыха и оздоровления детей в организациях отдыха и оздоровления.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семинара-совещания с представителями бизнес-сообщества по вопросам совершенствования и модернизации сферы отдыха детей и их оздоровления</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детского  отдыха и оздоровления детей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Размещение в открытом доступе информации, в том числе перечня актуальных нормативно-правовых актов по вопросам организации предоставления детского отдыха и оздоровления детей в организациях отдыха и оздоровления, на сайте Министерства образования Республики Мордовия </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детского  отдыха и оздоровления детей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Организация и проведение ежегодного республиканского конкурса на предоставление субсидий организациям отдыха детей и их оздоровления на возмещение затрат  в связи с оказанием услуг по отдыху детей и их оздоровлению</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детского  отдыха и оздоровления детей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5. Рынок медицинских услуг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1 января 2020 года в республике рынок медицинских услуг представлен 364 организациями  государственной и частной форм собственности. Из них доля медицинских организаций государственной и муниципальной форм собственности составила 32% (115), доля организаций частной формы собственности и индивидуальных предпринимателей составила 68% (249 медицинских организаций).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рамках территориальной программы государственных гарантий бесплатного оказания гражданам медицинской помощи в основном оказываются услуги консультационного и диагностического характера. В 2019 году в реализации территориальной программы обязательного медицинского страхования участвовало 15 медицинских организаций негосударственной формы собственности (26,8% от всех медицинских организаций, участвующих в реализации территориальной программы обязательного медицинского страхования, в 2018 году - 23,6 %).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Спектр оказываемой медицинской помощи медицинскими организациями частной формы собственности представлен различными услугами: первичная медико-санитарная помощь, специализированная (в том числе высокотехнологичная), оказание медицинской помощи при санаторно-курортном лечении, при проведении медицинских экспертиз, медицинских осмотров, медицинских освидетельствований, проведение амбулаторного гемодиализа, проведение МРТ и КТ, ЭКО.</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Проблемы: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высокие затраты на приобретение необходимого медицинского оборудования согласно Порядкам организации оказания медицинской помощи по конкретным видам;</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высокая арендная плата за помещения.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создание условий для развития конкуренции  на рынке медицинских услуг;</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повышение качества и доступности медицинских услуг.</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3"/>
        <w:tblW w:w="16130" w:type="dxa"/>
        <w:jc w:val="left"/>
        <w:tblInd w:w="-5" w:type="dxa"/>
        <w:tblCellMar>
          <w:top w:w="0" w:type="dxa"/>
          <w:left w:w="108" w:type="dxa"/>
          <w:bottom w:w="0" w:type="dxa"/>
          <w:right w:w="108" w:type="dxa"/>
        </w:tblCellMar>
        <w:tblLook w:firstRow="1" w:noVBand="1" w:lastRow="0" w:firstColumn="1" w:lastColumn="0" w:noHBand="0" w:val="04a0"/>
      </w:tblPr>
      <w:tblGrid>
        <w:gridCol w:w="595"/>
        <w:gridCol w:w="2224"/>
        <w:gridCol w:w="2849"/>
        <w:gridCol w:w="1422"/>
        <w:gridCol w:w="684"/>
        <w:gridCol w:w="713"/>
        <w:gridCol w:w="713"/>
        <w:gridCol w:w="713"/>
        <w:gridCol w:w="713"/>
        <w:gridCol w:w="1810"/>
        <w:gridCol w:w="1840"/>
        <w:gridCol w:w="1853"/>
      </w:tblGrid>
      <w:tr>
        <w:trPr/>
        <w:tc>
          <w:tcPr>
            <w:tcW w:w="595"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4"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2"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5"/>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0"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0"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c>
          <w:tcPr>
            <w:tcW w:w="1853" w:type="dxa"/>
            <w:tcBorders>
              <w:top w:val="nil"/>
              <w:left w:val="nil"/>
              <w:bottom w:val="nil"/>
              <w:right w:val="nil"/>
            </w:tcBorders>
            <w:shd w:fill="auto" w:val="clear"/>
          </w:tcPr>
          <w:p>
            <w:pPr>
              <w:pStyle w:val="Normal"/>
              <w:spacing w:lineRule="auto" w:line="240" w:before="0" w:after="0"/>
              <w:rPr/>
            </w:pPr>
            <w:r>
              <w:rPr/>
            </w:r>
          </w:p>
        </w:tc>
      </w:tr>
      <w:tr>
        <w:trPr/>
        <w:tc>
          <w:tcPr>
            <w:tcW w:w="595"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4"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2"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0"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53" w:type="dxa"/>
            <w:tcBorders>
              <w:top w:val="nil"/>
              <w:left w:val="nil"/>
              <w:bottom w:val="nil"/>
              <w:right w:val="nil"/>
            </w:tcBorders>
            <w:shd w:fill="auto" w:val="clear"/>
          </w:tcPr>
          <w:p>
            <w:pPr>
              <w:pStyle w:val="Normal"/>
              <w:spacing w:lineRule="auto" w:line="240" w:before="0" w:after="0"/>
              <w:rPr/>
            </w:pPr>
            <w:r>
              <w:rPr/>
            </w:r>
          </w:p>
        </w:tc>
      </w:tr>
      <w:tr>
        <w:trPr/>
        <w:tc>
          <w:tcPr>
            <w:tcW w:w="595"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4"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Привлечение частных медицинских организаций к участию в реализации территориальной  программы государственных гарантий бесплатного оказания гражданам медицинской помощи</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42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4,9</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4,9</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5,1</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w:t>
            </w:r>
          </w:p>
        </w:tc>
        <w:tc>
          <w:tcPr>
            <w:tcW w:w="181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медицинских услуг,  включение негосударственных организаций здравоохранения в реализацию территориальных программ обязательного страхования</w:t>
            </w:r>
          </w:p>
        </w:tc>
        <w:tc>
          <w:tcPr>
            <w:tcW w:w="1840"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Минздрав Республики Мордовия, Территориальный фонд обязательного медицинского страхования Республики Мордовия (по согласованию)</w:t>
            </w:r>
          </w:p>
        </w:tc>
        <w:tc>
          <w:tcPr>
            <w:tcW w:w="1853" w:type="dxa"/>
            <w:tcBorders>
              <w:top w:val="nil"/>
              <w:bottom w:val="nil"/>
              <w:right w:val="nil"/>
            </w:tcBorders>
            <w:shd w:fill="auto" w:val="clear"/>
          </w:tcPr>
          <w:p>
            <w:pPr>
              <w:pStyle w:val="Normal"/>
              <w:spacing w:lineRule="auto" w:line="240" w:before="0" w:after="0"/>
              <w:rPr>
                <w:rFonts w:ascii="Times New Roman" w:hAnsi="Times New Roman" w:cs="Times New Roman"/>
                <w:color w:val="000000" w:themeColor="text1"/>
                <w:highlight w:val="yellow"/>
              </w:rPr>
            </w:pPr>
            <w:r>
              <w:rPr>
                <w:rFonts w:cs="Times New Roman" w:ascii="Times New Roman" w:hAnsi="Times New Roman"/>
                <w:color w:val="000000" w:themeColor="text1"/>
                <w:highlight w:val="yellow"/>
              </w:rPr>
            </w:r>
          </w:p>
        </w:tc>
      </w:tr>
      <w:tr>
        <w:trPr/>
        <w:tc>
          <w:tcPr>
            <w:tcW w:w="595"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4"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Организация методической помощи при проведении процедуры лицензирования</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 всем поступившим обращениям</w:t>
            </w:r>
          </w:p>
        </w:tc>
        <w:tc>
          <w:tcPr>
            <w:tcW w:w="684"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медицинских услуг</w:t>
            </w:r>
          </w:p>
        </w:tc>
        <w:tc>
          <w:tcPr>
            <w:tcW w:w="1840"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Минздрав Республики Мордовия</w:t>
            </w:r>
          </w:p>
        </w:tc>
        <w:tc>
          <w:tcPr>
            <w:tcW w:w="1853" w:type="dxa"/>
            <w:tcBorders>
              <w:top w:val="nil"/>
              <w:left w:val="nil"/>
              <w:bottom w:val="nil"/>
              <w:right w:val="nil"/>
            </w:tcBorders>
            <w:shd w:fill="auto" w:val="clear"/>
          </w:tcPr>
          <w:p>
            <w:pPr>
              <w:pStyle w:val="Normal"/>
              <w:spacing w:lineRule="auto" w:line="240" w:before="0" w:after="0"/>
              <w:rPr/>
            </w:pPr>
            <w:r>
              <w:rPr/>
            </w:r>
          </w:p>
        </w:tc>
      </w:tr>
      <w:tr>
        <w:trPr/>
        <w:tc>
          <w:tcPr>
            <w:tcW w:w="595"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4"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Соглашения о взаимодействии Минздрава Республики Мордовия с ГАУ Республики Мордовия «МФЦ» в части  предоставления государственных и муниципальных услуг  на получение</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лицензий на осуществление медицинской деятельности </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установленными сроками</w:t>
            </w:r>
          </w:p>
        </w:tc>
        <w:tc>
          <w:tcPr>
            <w:tcW w:w="68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медицинских услуг</w:t>
            </w:r>
          </w:p>
        </w:tc>
        <w:tc>
          <w:tcPr>
            <w:tcW w:w="1840"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Минздрав Республики Мордовия, ГАУ Республики Мордовия «МФЦ» (по согласованию)</w:t>
            </w:r>
          </w:p>
        </w:tc>
        <w:tc>
          <w:tcPr>
            <w:tcW w:w="1853" w:type="dxa"/>
            <w:tcBorders>
              <w:top w:val="nil"/>
              <w:left w:val="nil"/>
              <w:bottom w:val="nil"/>
              <w:right w:val="nil"/>
            </w:tcBorders>
            <w:shd w:fill="auto" w:val="clear"/>
          </w:tcPr>
          <w:p>
            <w:pPr>
              <w:pStyle w:val="Normal"/>
              <w:spacing w:lineRule="auto" w:line="240" w:before="0" w:after="0"/>
              <w:rPr/>
            </w:pPr>
            <w:r>
              <w:rPr/>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6. Рынок услуг розничной торговли лекарственными препаратами, медицинскими изделиями и сопутствующими товарами</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1 января 2020 года  рынок  представлен 122 лицензиатами, из них: ГУП Республики Мордовия «Фармация» – 1 (1%), имеющая 77 аптечных организаций; юридических лиц частной формы собственности - 78 (63%), имеющих 204 аптечных организации; индивидуальных предпринимателей - 43 (36 %), имеющих 116 аптечных организаций.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Общее количество аптечных учреждений в 2019 году в Республике Мордовия – 397, в том числе: частной формы собственности - 320 (80%) (в 2018 г.-318); государственной формы собственности 77 (20%), входящих в состав ГУП Республики Мордовия «Фармация». По данным анализа в городах республики наблюдается большая плотность размещения аптечных организаций.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населенных пунктах, где отсутствует аптечная организация, лекарственным обеспечением населения занимаются обособленные подразделения государственных медицинских организаций, имеющих лицензию на фармацевтическую деятельность, и осуществляющих розничную торговлю лекарственными препаратами (475 фельдшерско-акушерских пунктов, 20 амбулаторий, 5 отделений общей врачебной (семейной) практики).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ограниченная емкость рынка, низкая платежеспособность, особенно в отдаленных и труднодоступных населенных пунктах, являющихся экономически непривлекательными для участников рынка;</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запрет на выездную торговлю лекарственными средствами и медицинскими товарами;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сложная процедура открытия бизнеса, нехватка специалистов с высшим или средним фармацевтическим образованием.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обеспечение  условий для  открытия  аптечных организаций  в отдаленных и труднодоступных населенных пунктах;</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обеспечение  равномерного территориального размещения аптечных организаций.</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 медицинскими изделиями и сопутствующими товарами</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80,6</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80,7</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80,8</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Минздрав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Соглашения о взаимодействии Минздрава Республики Мордовия с ГАУ Республики Мордовия «МФЦ» по организации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установленными сроками</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Минздрав Республики Мордовия, ГАУ Республики Мордовия «МФЦ»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7. Рынок социальных услуг</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 состоянию на 1 января 2020 года количество негосударственных организаций-поставщиков социальных услуг – 21, из них: МРО ООО Инвалидов войны в Афганистане и военной травмы «Инвалиды войны» (предоставление социальных услуг в полустационарной форме социального обслуживания), ОО «Мордовский правозащитный центр», ИП Булавкин П.А. (предоставление срочных социальных услуг), 18 автономных некоммерческих организаций социального обслуживания граждан (предоставление социальных услуг в форме социального обслуживания на дому). Ежемесячно осуществляется анализ динамики численности получателей социальных услуг, в том числе получающих социальные услуги в негосударственных организациях социального обслуживания. </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Так, за 2019 год увеличилось количество получателей социальных услуг в форме социального обслуживания на дому, получивших социальные услуги в негосударственных организациях социального обслуживания,  с 8831 человек на 1 января 2019 года до 9126 человек на 1 января 2020 года (на 3,3%). Очередность  на предоставление социальных услуг на дому в республике отсутствует.</w:t>
      </w:r>
    </w:p>
    <w:p>
      <w:pPr>
        <w:pStyle w:val="Normal"/>
        <w:spacing w:lineRule="auto" w:line="240" w:before="0" w:after="0"/>
        <w:ind w:firstLine="567"/>
        <w:jc w:val="both"/>
        <w:rPr>
          <w:rFonts w:ascii="Times New Roman" w:hAnsi="Times New Roman" w:eastAsia="Times New Roman" w:cs="Times New Roman"/>
          <w:color w:val="000000" w:themeColor="text1"/>
          <w:sz w:val="24"/>
          <w:szCs w:val="24"/>
        </w:rPr>
      </w:pPr>
      <w:r>
        <w:rPr>
          <w:rFonts w:eastAsia="SimSun" w:cs="Times New Roman" w:ascii="Times New Roman" w:hAnsi="Times New Roman"/>
          <w:color w:val="000000" w:themeColor="text1"/>
          <w:sz w:val="24"/>
          <w:szCs w:val="24"/>
          <w:lang w:eastAsia="ru-RU"/>
        </w:rPr>
        <w:t>Проблемы:</w:t>
      </w:r>
      <w:r>
        <w:rPr>
          <w:rFonts w:eastAsia="Times New Roman" w:cs="Times New Roman" w:ascii="Times New Roman" w:hAnsi="Times New Roman"/>
          <w:color w:val="000000" w:themeColor="text1"/>
          <w:sz w:val="24"/>
          <w:szCs w:val="24"/>
        </w:rPr>
        <w:t xml:space="preserve"> </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низкий уровень денежных доходов населения (потенциальных потребителей  социальных услуг).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расширение ассортимента оказываемых социальных услуг, увеличение объемов и повышение качества.</w:t>
      </w:r>
    </w:p>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возможности участия в оказании социальных услуг негосударственных организаций</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негосударственных организаций социального обслуживания, предоставляющих социальные услуги,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2019-2021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31  </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31,5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32</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модернизация социальной сферы посредством расширения участия организаций негосударственного сектора в предоставлении социальных услуг гражданам</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Минсоцтрудзанятости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пунктов временной выдачи инвалидам технических средств реабилитации с привлечением к формированию таких пунктов негосударственных организаций, в том числе социально ориентированных некоммерческих организаций, субъектов малого и среднего предпринимательства, в том числе индивидуальных предпринимателей</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негосударственных организаций социального обслуживания, предоставляющих услуги по выдаче технических средств реабилитации, единиц</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расширение сектора социальных услуг, предоставляемых гражданам организациями негосударственного коммерческого сектора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Минсоцтрудзанятости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8. Рынок ритуальных услуг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по состоянию на 1 января  2020 года  на территории республики  расположено 911 кладбищ, из них открытых для захоронений – 877, количество захоронений за 2019 г. составило 9386. По данным, предоставленным муниципальными образованиями, похоронные услуги оказывают 11 юридических лиц (2 специализированные муниципальные службы и 9 созданных в организационно-правовой форме общества с ограниченной ответственностью) и 43 индивидуальных предпринимателя.</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наличие недобросовестной конкуренции со стороны участников рынка; </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отсутствие у муниципальных образований зарегистрированных прав собственности на большинство из существующих мест погребения, включая неблагоустроенные  места погребения; </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недостаточность средств  местных бюджетов для содержания и благоустройства кладбищ.</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обеспечение взаимодействия между муниципальными образованиями и организациями рынка ритуальных услуг для повышения качества обслуживания  и  развития территориального образования.</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мер, направленных на увеличение доли организаций частной формы собственности в сфере ритуальных услуг</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ритуальных услуг,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83</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87</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доли организаций частной формы собственности в сфере ритуальных услуг</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и актуализация данных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и размещение его в открытом доступе</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до 1 января 2020 года,  далее ежегодно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повышение уровня информированности организаций и населения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9. Рынок теплоснабжения (производство тепловой энергии)</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начало 2020 года в Республике Мордовия тепло населению и объектам социальной сферы отпускали 665 котельных. Основным потребителем тепловой энергии, производимой в республике, является население, на его долю приходится 66,7% отпущенного тепла, бюджетофинансируемым организациям отпущено 22,5 %. Протяженность тепловых сетей составляет более 680 км. Техническое состояние объектов коммунальной инфраструктуры Республики Мордовия характеризуется высокой степенью износа. В замене нуждаются 95,51 км (14%), из них 84,36 км – ветхие. По результатам проведенного мониторинга выявлено, что общий процент износа по сетям и объектам систем теплоснабжения, водоснабжения и водоотведения Республики Мордовия составляет 71,5%.</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Филиалом «Мордовский» ПАО «Т Плюс» в 2019 г. в рамках инвестиционной программы были осуществлены мероприятия по модернизации систем теплоснабжения на общую сумму 97 737,07 тыс. руб., в том числе 1125 м сетей теплоснабжения на сумму 41 045,13 тыс. рублей.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износ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связанные, в первую очередь, с недостатком организаций, готовых вложить инвестиции в отрасль (в обновление и развитие основных фондов) и сдерживанием роста коммунального платежа в соответствии с параметрами прогнозов социально-экономического развития.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color w:val="000000" w:themeColor="text1"/>
          <w:sz w:val="24"/>
          <w:szCs w:val="24"/>
        </w:rPr>
        <w:t>реализация мероприятий по модернизации коммунальной инфраструктуры  на принципах государственно-частного партнерства</w:t>
      </w:r>
      <w:r>
        <w:rPr>
          <w:rFonts w:cs="Times New Roman" w:ascii="Times New Roman" w:hAnsi="Times New Roman"/>
          <w:color w:val="000000" w:themeColor="text1"/>
        </w:rPr>
        <w:t>.</w:t>
      </w:r>
    </w:p>
    <w:p>
      <w:pPr>
        <w:pStyle w:val="Normal"/>
        <w:spacing w:lineRule="auto" w:line="240" w:before="0" w:after="0"/>
        <w:ind w:left="-142"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ind w:left="-142" w:hanging="0"/>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передачи прав владения и (или) пользования объектами теплоснабжения, находящимися в государственной или муниципальной собственности, по договорам аренды или по концессионным соглашениям</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теплоснабжения (производство тепловой энергии),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93,5</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95,5</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доли организаций частной формы собственности в сфере теплоснабжения (производство тепловой энергии)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Актуализация схем теплоснабжения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актуализированных схем теплоснабжения, единиц</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39</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актуализированы схемы теплоснабжения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b/>
          <w:color w:val="000000" w:themeColor="text1"/>
          <w:sz w:val="24"/>
          <w:szCs w:val="24"/>
        </w:rPr>
        <w:t>10. Рынок услуг по сбору и транспортированию твердых коммунальных отходов</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результатам конкурсного отбора определен региональный оператор по обращению с твердыми коммунальными отходами (далее – ТКО).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Зоной ответственности определена вся территория республики, заключено соглашение об организации деятельности. Региональный оператор приступил к выполнению своих обязанностей  1 мая  2018 года. Заключены долгосрочные контракты с операторами по сбору и транспортированию ТКО и операторами по захоронению отходов потребления. Доля хозяйствующих субъектов частной формы собственности в сфере сбора и транспортирования отходов составляет 100%, в сфере обработки и утилизации отходов – 54%.</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 2019 году актуализирована Территориальная схема обращения с отходами Республики Мордовия. Создан прототип государственной информационной системы «Электронная модель Территориальной схемы обращения с отходами Республики Мордовия». Постановлением Правительства Республики Мордовия от 27 декабря 2019 г. № 529 утверждены нормативы накопления твердых коммунальных отходов на территории Республики Мордовия.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Республика Мордовия  образует ежегодно более 265,846 тысяч тонн ТКО. Основным способом обезвреживания ТКО является конечное размещение на санкционированных полигонах по захоронению ТКО. Отсутствует инфраструктура по обработке, переработке и утилизации отходов потребления. В настоящее время в Республике Мордовия расположено 14 объектов размещения отходов, включенных в государственный реестр объектов размещения отходов (далее – ГРОРО). Размещение отходов производства и потребления осуществляется  на 10 объектах, включенных в ГРОРО. Выведено из эксплуатации 10 нелегальных свалок отходов. Создана и внедряется система по сбору ТКО, в том числе их раздельному сбору, обработке, сортировке.</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Правительством Республики Мордовия принято решение о строительстве новых объектов по обращению с отходами, которые будут соответствовать всем требованиям природоохранного законодательства и санитарным нормам. Создание инфраструктуры по обращению с ТКО планируется проводить в рамках государственно-частного партнерства путем заключения концессионных соглашений.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отсутствует инфраструктура по обработке, переработке и утилизации отходов потребления.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создание необходимой межмуниципальной инфраструктуры в области обращения с отходами производства и потребления на территории Республики Мордовия;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сокращения объемов отходов, размещаемых на объектах захоронения отходов за счет увеличения количества твердых коммунальных отходов, направляемых на обработку;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максимальное вовлечение вторичных ресурсов в хозяйственный оборот;</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развитие системы раздельного сбора отходов потребления;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создание мощностей по утилизации отходов производства и потребления.</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мероприятий Территориальной схемы обращения с отходами Республики Мордовия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услуг по сбору и транспортированию твердых коммунальных отходов,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83,1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охвата  населенных пунктов республики системой централизованного  сбора ТКО, повышение качества оказания услуг по сбору и транспортированию</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Сопровождение прототипа государственной информационной системы «Электронная модель Территориальной схемы в области обращения с отходами, в том числе твердыми коммунальными отходами, Республики Мордовия»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бесперебойной работы системы</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11. Рынок выполнения работ по благоустройству городской среды</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рынок выполнения работ по благоустройству городской среды включает в себя благоустройство общественных и  дворовых территорий. По состоянию на 1 января 2020 года число участников рынка составило порядка 40 организаций различных форм собственности, 92,3% из которых было представлено  акционерными обществами и обществами с ограниченной ответственностью и 7,7% - муниципальными организациями. В 2020 году работы по благоустройству городской среды  осуществляются в 15 городских поселениях и 12 сельских поселениях республики.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решение проблем экономического и организационного характера функционирования системы благоустройства муниципальных образований направлена реализация регионального проекта «Формирование комфортной городской среды», в рамках которого осуществляется финансирование работ по созданию качественных и современных общественных и дворовых территорий в муниципальных образованиях республики. Благоустроено 93 дворовых территории в 26 муниципальных образованиях и 13 общественных территорий в 11 муниципальных образованиях. На данные цели израсходовано 245,6 млн. рублей (на условиях софинансирования 98% из ФБ и 2% из РБ). Софинансирование из средств муниципальных бюджетов  составило  12,2 млн. рублей (4,7% от общей суммы предоставленной субсидии). Общий объем финансовых средств, направленных на выполнение мероприятий, составил 257,8 млн. рублей.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недостаток финансовых ресурсов на поддержку  государственных и муниципальных  программ формирования современной городской среды.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создание благоприятных условий жизни населения;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развитие общественного контроля в сфере благоустройства городской среды, усиление государственного и муниципального контроля в отношении проводимых работ по благоустройству общественных и дворовых территорий.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t>Подготовка информационной базы об</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rPr>
              <w:t>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2849" w:type="dxa"/>
            <w:tcBorders/>
            <w:shd w:fill="auto" w:val="clear"/>
          </w:tcPr>
          <w:p>
            <w:pPr>
              <w:pStyle w:val="Normal"/>
              <w:spacing w:lineRule="auto" w:line="240" w:before="0" w:after="0"/>
              <w:jc w:val="both"/>
              <w:rPr>
                <w:color w:val="000000" w:themeColor="text1"/>
              </w:rPr>
            </w:pPr>
            <w:r>
              <w:rPr>
                <w:rFonts w:cs="Times New Roman" w:ascii="Times New Roman" w:hAnsi="Times New Roman"/>
                <w:color w:val="000000" w:themeColor="text1"/>
              </w:rPr>
              <w:t>доля организаций частной формы собственности в сфере выполнения работ по благоустройству городской среды, процентов</w:t>
            </w:r>
          </w:p>
        </w:tc>
        <w:tc>
          <w:tcPr>
            <w:tcW w:w="1424" w:type="dxa"/>
            <w:tcBorders/>
            <w:shd w:fill="auto" w:val="clear"/>
          </w:tcPr>
          <w:p>
            <w:pPr>
              <w:pStyle w:val="Normal"/>
              <w:spacing w:lineRule="auto" w:line="240" w:before="0" w:after="0"/>
              <w:jc w:val="center"/>
              <w:rPr>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color w:val="000000" w:themeColor="text1"/>
              </w:rPr>
            </w:pPr>
            <w:r>
              <w:rPr>
                <w:rFonts w:cs="Times New Roman" w:ascii="Times New Roman" w:hAnsi="Times New Roman"/>
                <w:color w:val="000000" w:themeColor="text1"/>
              </w:rPr>
              <w:t>88</w:t>
            </w:r>
          </w:p>
        </w:tc>
        <w:tc>
          <w:tcPr>
            <w:tcW w:w="713" w:type="dxa"/>
            <w:tcBorders/>
            <w:shd w:fill="auto" w:val="clear"/>
          </w:tcPr>
          <w:p>
            <w:pPr>
              <w:pStyle w:val="Normal"/>
              <w:spacing w:lineRule="auto" w:line="240" w:before="0" w:after="0"/>
              <w:jc w:val="center"/>
              <w:rPr>
                <w:color w:val="000000" w:themeColor="text1"/>
              </w:rPr>
            </w:pPr>
            <w:r>
              <w:rPr>
                <w:rFonts w:cs="Times New Roman" w:ascii="Times New Roman" w:hAnsi="Times New Roman"/>
                <w:color w:val="000000" w:themeColor="text1"/>
              </w:rPr>
              <w:t>90</w:t>
            </w:r>
          </w:p>
        </w:tc>
        <w:tc>
          <w:tcPr>
            <w:tcW w:w="713" w:type="dxa"/>
            <w:tcBorders/>
            <w:shd w:fill="auto" w:val="clear"/>
          </w:tcPr>
          <w:p>
            <w:pPr>
              <w:pStyle w:val="Normal"/>
              <w:spacing w:lineRule="auto" w:line="240" w:before="0" w:after="0"/>
              <w:jc w:val="center"/>
              <w:rPr>
                <w:color w:val="000000" w:themeColor="text1"/>
              </w:rPr>
            </w:pPr>
            <w:r>
              <w:rPr>
                <w:rFonts w:cs="Times New Roman" w:ascii="Times New Roman" w:hAnsi="Times New Roman"/>
                <w:color w:val="000000" w:themeColor="text1"/>
              </w:rPr>
              <w:t>92</w:t>
            </w:r>
          </w:p>
        </w:tc>
        <w:tc>
          <w:tcPr>
            <w:tcW w:w="713" w:type="dxa"/>
            <w:tcBorders/>
            <w:shd w:fill="auto" w:val="clear"/>
          </w:tcPr>
          <w:p>
            <w:pPr>
              <w:pStyle w:val="Normal"/>
              <w:spacing w:lineRule="auto" w:line="240" w:before="0" w:after="0"/>
              <w:jc w:val="center"/>
              <w:rPr>
                <w:color w:val="000000" w:themeColor="text1"/>
              </w:rPr>
            </w:pPr>
            <w:r>
              <w:rPr>
                <w:rFonts w:cs="Times New Roman" w:ascii="Times New Roman" w:hAnsi="Times New Roman"/>
                <w:color w:val="000000" w:themeColor="text1"/>
              </w:rPr>
              <w:t>95</w:t>
            </w:r>
          </w:p>
        </w:tc>
        <w:tc>
          <w:tcPr>
            <w:tcW w:w="713" w:type="dxa"/>
            <w:tcBorders/>
            <w:shd w:fill="auto" w:val="clear"/>
          </w:tcPr>
          <w:p>
            <w:pPr>
              <w:pStyle w:val="Normal"/>
              <w:spacing w:lineRule="auto" w:line="240" w:before="0" w:after="0"/>
              <w:jc w:val="center"/>
              <w:rPr>
                <w:color w:val="000000" w:themeColor="text1"/>
              </w:rPr>
            </w:pPr>
            <w:r>
              <w:rPr>
                <w:rFonts w:cs="Times New Roman" w:ascii="Times New Roman" w:hAnsi="Times New Roman"/>
                <w:color w:val="000000" w:themeColor="text1"/>
              </w:rPr>
              <w:t>95</w:t>
            </w:r>
          </w:p>
        </w:tc>
        <w:tc>
          <w:tcPr>
            <w:tcW w:w="1810" w:type="dxa"/>
            <w:gridSpan w:val="2"/>
            <w:tcBorders/>
            <w:shd w:fill="auto" w:val="clear"/>
          </w:tcPr>
          <w:p>
            <w:pPr>
              <w:pStyle w:val="Normal"/>
              <w:spacing w:lineRule="auto" w:line="240" w:before="0" w:after="0"/>
              <w:jc w:val="both"/>
              <w:rPr>
                <w:color w:val="000000" w:themeColor="text1"/>
              </w:rPr>
            </w:pPr>
            <w:r>
              <w:rPr>
                <w:rFonts w:cs="Times New Roman" w:ascii="Times New Roman" w:hAnsi="Times New Roman"/>
                <w:color w:val="000000" w:themeColor="text1"/>
              </w:rPr>
              <w:t xml:space="preserve">ограничение влияния государственных и муниципальных предприятий на конкуренцию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eastAsia="Calibri" w:cs="Times New Roman" w:ascii="Times New Roman" w:hAnsi="Times New Roman"/>
                <w:color w:val="000000" w:themeColor="text1"/>
              </w:rP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849"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минимальное количество лотов,  предусматривающих разделение закупаемых работ (услуг) на рынке выполнения работ по благоустройству городской среды, единиц</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конкуренции при осуществлении процедур муниципальных закупок</w:t>
            </w:r>
          </w:p>
        </w:tc>
        <w:tc>
          <w:tcPr>
            <w:tcW w:w="1849" w:type="dxa"/>
            <w:gridSpan w:val="2"/>
            <w:tcBorders/>
            <w:shd w:fill="auto" w:val="clear"/>
          </w:tcPr>
          <w:p>
            <w:pPr>
              <w:pStyle w:val="Normal"/>
              <w:spacing w:lineRule="auto" w:line="240" w:before="0" w:after="0"/>
              <w:rPr>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color w:val="000000" w:themeColor="text1"/>
              </w:rPr>
            </w:pPr>
            <w:r>
              <w:rPr>
                <w:rFonts w:cs="Times New Roman" w:ascii="Times New Roman" w:hAnsi="Times New Roman"/>
                <w:color w:val="000000" w:themeColor="text1"/>
              </w:rPr>
              <w:t>Проведение совместных совещаний, круглых столов с участием общественности, муниципальных организаций, осуществляющих деятельность в сфере благоустройства</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color w:val="000000" w:themeColor="text1"/>
              </w:rPr>
            </w:pPr>
            <w:r>
              <w:rPr>
                <w:rFonts w:cs="Times New Roman" w:ascii="Times New Roman" w:hAnsi="Times New Roman"/>
                <w:color w:val="000000" w:themeColor="text1"/>
              </w:rPr>
              <w:t>в соответствии с планами</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усиление общественного контроля в отношении проводимых работ по выбору и благоустройству общественных и дворовых территорий</w:t>
            </w:r>
          </w:p>
        </w:tc>
        <w:tc>
          <w:tcPr>
            <w:tcW w:w="1849" w:type="dxa"/>
            <w:gridSpan w:val="2"/>
            <w:tcBorders/>
            <w:shd w:fill="auto" w:val="clear"/>
          </w:tcPr>
          <w:p>
            <w:pPr>
              <w:pStyle w:val="Normal"/>
              <w:spacing w:lineRule="auto" w:line="240" w:before="0" w:after="0"/>
              <w:rPr>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12. Рынок выполнения работ по содержанию и текущему ремонту общего имущества собственников помещений в многоквартирном доме</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состоянию на 1 января  2020 года в реестре лицензируемых организаций по управлению многоквартирными домами (размещен в сети Интернет) насчитывается 144  организации.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2019 году Управлением государственной жилищной инспекции Республики Мордовия проведено 1567 проверок лиц, осуществляющих управление многоквартирными домами, а также юридических лиц и индивидуальных предпринимателей, осуществляющих деятельность по выполнению услуг по содержанию и (или) работ по ремонту общего имущества в многоквартирном доме в соответствии с требованиями законодательства Российской Федерации. Количество выданных предписаний об устранении выявленных нарушений в 2019 г. составило 500.В сравнении с 2018 годом проведено на 338 проверок больше (в 2018 г. - 1229), выдано предписаний об устранении выявленных нарушений на 89 больше (в 2018 г. - 411).</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управляющие компании с государственным и муниципальным участием зачастую не обладают необходимой свободой маневра при принятии управленческих решений для оказания качественной и своевременной  услуги по обслуживанию жилфонда на должном уровне, а население, соответственно, недовольно качеством оказываемых услуг. </w:t>
      </w:r>
    </w:p>
    <w:p>
      <w:pPr>
        <w:pStyle w:val="Normal"/>
        <w:tabs>
          <w:tab w:val="clear" w:pos="708"/>
          <w:tab w:val="left" w:pos="426" w:leader="none"/>
        </w:tabs>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w:t>
      </w:r>
    </w:p>
    <w:p>
      <w:pPr>
        <w:pStyle w:val="Normal"/>
        <w:tabs>
          <w:tab w:val="clear" w:pos="708"/>
          <w:tab w:val="left" w:pos="426" w:leader="none"/>
        </w:tabs>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создание благоприятных и безопасных условий проживания, качественного содержания общего имущества и предоставления коммунальных услуг.</w:t>
      </w:r>
    </w:p>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и актуализация реестра лицензий на осуществление предпринимательской деятельности по управлению многоквартирными домами, с указанием видов деятельности и контактной информации (юридический адрес, телефон, ф.и.о. руководителя организации, электронная почта) и размещение его в открытом доступе</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92,6</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93,9</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94</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эффективной системы управления многоквартирными домами, в том числе условий для свободной  конкуренции субъектов управления многоквартирными домами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в том числе  наличие горячей телефонной линии, размещение информации на сайте</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участников товарного рынка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РОО «ЦОК ЖКХ РМ»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13. Рынок поставки сжиженного газа в баллонах</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территории Республики Мордовия сжиженный газ используется населением преимущественно для приготовления пищи и подогрева воды в  индивидуальных домах и дачных постройках. Заправка сжиженного газа в баллонах и его продажа осуществляются организациями, у которых есть соответствующее оборудование (весовые установки). На 1 января 2020 года  уровень газификации природным газом жилого фонда в Республике Мордовия составляет 93%.</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слабое инфраструктурное развитие рынка сжиженного газа на территории республики;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отсутствие на территории Республики Мордовия уполномоченных газораспределительных организации по поставке сжиженных углеводородных газов для бытовых нужд населения.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бесперебойное обеспечение населения сжиженным газом для бытовых нужд;</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создание комфортных условий для участников рынка поставки сжиженного газа.</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анализа потребности в сжиженных газах для бытовых нужд населения в разрезе муниципальных районов, городского округа  Саранск  Республики Мордовия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поставки сжиженного газа в баллонах, процентов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 до 1 сентября</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поддержание достигнутой доли присутствия частных организаций, формирование  развитой                                                                                                                                                                                                                                                                                                                                                                                 конкурентной среды</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14. Рынок купли-продажи электрической энергии (мощности) на розничном рынке электрической энергии (мощности)</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на розничном рынке электрической энергии (мощности) Республики Мордовия действовало 11 продавцов, в их числе 3 гарантирующих поставщика, 8 независимых энергосбытовых компаний. Гарантирующие поставщики - ПАО «Мордовская энергосбытовая компания», ООО «Электросбытовая компания «Ватт-Электросбыт», ООО «Русэнергосбыт» образуют доминирующую группу на рынке, реализовали в совокупности более 80% общего количества электроэнергии. Остальные участники рынка продают в среднем менее одного процента от общего товарного объема. Уровень концентрации на рынке высокий. Существенные барьеры для входа на розничный рынок электрической энергии (мощности) отсутствуют.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рамках подготовки к осенне-зимнему периоду 2019-2020 гг. проведена ревизия и ремонт электрических сетей, общей протяженностью 4432,90 км и 787 ед. (капитальный ремонт). Проведенная работа способствовала  увеличению надежности и качества оказываемых услуг, снижению потерь в электрических сетях.</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Проблемы: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низкий  уровень развития  конкуренции на товарном рынке;</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недостаток инвестиций для модернизации  </w:t>
      </w:r>
      <w:r>
        <w:rPr>
          <w:rFonts w:cs="Times New Roman" w:ascii="Times New Roman" w:hAnsi="Times New Roman"/>
          <w:sz w:val="24"/>
          <w:szCs w:val="24"/>
        </w:rPr>
        <w:t xml:space="preserve">электрических сетей </w:t>
      </w:r>
      <w:r>
        <w:rPr>
          <w:rFonts w:cs="Times New Roman" w:ascii="Times New Roman" w:hAnsi="Times New Roman"/>
          <w:color w:val="000000" w:themeColor="text1"/>
          <w:sz w:val="24"/>
          <w:szCs w:val="24"/>
        </w:rPr>
        <w:t>в целях повышения конкурентоспособности.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удовлетворение спроса потребителей  электрической (тепловой) энергии и мощности;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снижение количества прохождения процедур и дней при предоставлении услуг по электроснабжению;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развитие необходимой энергетической инфраструктуры.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Республике Мордовия</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14,9</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20 </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надежного, гарантированного  и бесперебойного процесса электроснабжения, качества и доступности услуги потребителям</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реестра организаций, осуществляющих деятельность на розничном рынке электрической энергии республики и размещение его в открытом доступе</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информационной открытости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Республиканская служба по тарифам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Осуществление государственного регулирования цен (тарифов), в том числе государственного контроля (надзора) за применением регулируемых цен (тарифов) на электрическую энергию (мощность)</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установление сбытовых надбавок гарантирующих поставщиков электрической энергии (мощности)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Осуществление государственного контроля (надзора) в части соблюдения стандартов раскрытия информации</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исполнение со стороны компаний стандарта раскрытия информации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 УФАС по Республике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15.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состоянию на 1 января 2020 года  на территории Республики Мордовия действовали 5 производителей электроэнергии (мощности) на розничном рынке электрической энергии (мощности). Установленная электрическая мощность электростанций энергосистемы Республики Мордовия  на 01.01.2020  составляла 388 МВт. Все генерирующее оборудование энергосистемы размещено на тепловых электростанциях:  Филиал «Мордовский» ПАО «Т Плюс», АО «ГТ Энерго»  и электростанциях промышленных предприятий (ООО «Ромодановосахар», ОАО «Мордовцемент», Филиал ООО «Газпром трансгаз Нижний Новгород» - Торбеевское ЛПУМГ),  осуществляющих выработку электрической энергии для собственного потребления, а также продажу выработанной электроэнергии конечным потребителям. Выработка электрической энергии электростанциями энергосистемы республики  в 2019 году составила 1576,9 млн. кВт/ч. По сравнению с 2018 годом выработка электрической энергии снизилась на 0,8 %.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2019 году наблюдалась положительная тенденция по сокращению аварий в энергосистеме республики, снижение по отношению к прошлому году составило 8,2 %.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износ основных средств, оборудования и объектов инфраструктуры;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низкий уровень инвестиций, не позволяющий осуществлять инновационные программы.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повышение энергоэффективности на рынке производства электрической энергии (мощности) на розничном рынке электроэнергии;</w:t>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color w:val="000000" w:themeColor="text1"/>
          <w:sz w:val="24"/>
          <w:szCs w:val="24"/>
        </w:rPr>
        <w:t>повышение качества  предоставляемых услуг  и обеспечение  надежного энергоснабжения потребителей.</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показателей в рамках сводного прогнозного баланса производства и поставок электрической энергии (мощности) в рамках Единой энергетической системы России по Республике Мордовия</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18</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18,9</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21,6</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25,6</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гарантированного  и бесперебойного процесса электроснабжения, качества и доступности услуги потребителям</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реестра организаций, осуществляющих деятельность на рынке производства электрической энергии (мощности),  и размещение его в открытом доступе</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повышение информационной открытости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Республиканская служба по тарифам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16. Рынок оказания услуг по перевозке пассажиров автомобильным транспортом по муниципальным маршрутам регулярных перевозок</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w:t>
      </w:r>
      <w:r>
        <w:rPr>
          <w:rFonts w:eastAsia="Times New Roman" w:cs="Times New Roman" w:ascii="Times New Roman" w:hAnsi="Times New Roman"/>
          <w:bCs/>
          <w:color w:val="000000" w:themeColor="text1"/>
          <w:sz w:val="24"/>
          <w:szCs w:val="24"/>
          <w:lang w:eastAsia="ru-RU"/>
        </w:rPr>
        <w:t xml:space="preserve">1 января 2020 г.  перевозку пассажиров автомобильным транспортом  по муниципальным маршрутам </w:t>
      </w:r>
      <w:r>
        <w:rPr>
          <w:rFonts w:cs="Times New Roman" w:ascii="Times New Roman" w:hAnsi="Times New Roman"/>
          <w:color w:val="000000" w:themeColor="text1"/>
          <w:sz w:val="24"/>
          <w:szCs w:val="24"/>
        </w:rPr>
        <w:t xml:space="preserve"> регулярных перевозок осуществляют 32 перевозчика (победители открытого конкурса на осуществление перевозок по муниципальным маршрутам регулярных перевозок), из них по формам собственности: 1 – муниципальное предприятие, 4 – акционерные общества, 10 – общества с ограниченной ответственностью, 17 – индивидуальные предприниматели. Перевозка населения республики осуществляется по 190 муниципальным маршрутам.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наличие административных барьеров;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износ подвижного состава.</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sz w:val="24"/>
          <w:szCs w:val="24"/>
        </w:rPr>
        <w:t>недопущение снижения доли частных перевозчиков на муниципальных маршрутах регулярных перевозок автомобильным                     транспортом.</w:t>
      </w:r>
      <w:r>
        <w:rPr>
          <w:rFonts w:cs="Times New Roman" w:ascii="Times New Roman" w:hAnsi="Times New Roman"/>
          <w:color w:val="000000" w:themeColor="text1"/>
          <w:sz w:val="24"/>
          <w:szCs w:val="24"/>
          <w:highlight w:val="yellow"/>
        </w:rPr>
        <w:t xml:space="preserve">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частного сектора перевозок пассажиров автомобильным транспортом по муниципальным маршрутам, а также создание благоприятных условий для субъектов транспортной инфраструктуры, обеспечивающих   качественное предоставление услуг по перевозке пассажиров</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услуг (работ)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оказанных (выполненных) организациями частной формы собственности, процентов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12,5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12,8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13,5</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16,8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количества перевозчиков негосударственных форм собственности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17. Рынок оказания услуг по перевозке пассажиров автомобильным транспортом по межмуниципальным маршрутам регулярных перевозок</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w:t>
      </w:r>
      <w:r>
        <w:rPr>
          <w:rFonts w:eastAsia="Times New Roman" w:cs="Times New Roman" w:ascii="Times New Roman" w:hAnsi="Times New Roman"/>
          <w:bCs/>
          <w:color w:val="000000" w:themeColor="text1"/>
          <w:sz w:val="24"/>
          <w:szCs w:val="24"/>
          <w:lang w:eastAsia="ru-RU"/>
        </w:rPr>
        <w:t xml:space="preserve">1 января 2020 г. </w:t>
      </w:r>
      <w:r>
        <w:rPr>
          <w:rFonts w:cs="Times New Roman" w:ascii="Times New Roman" w:hAnsi="Times New Roman"/>
          <w:color w:val="000000" w:themeColor="text1"/>
          <w:sz w:val="24"/>
          <w:szCs w:val="24"/>
        </w:rPr>
        <w:t xml:space="preserve"> перевозку пассажиров и багажа автомобильным транспортом по межмуниципальным маршрутам регулярных перевозок осуществляют 23 организации (победители открытого конкурса на осуществление перевозок по межмуниципальным маршрутам регулярных перевозок), из них по формам собственности: 1 – государственное унитарное  предприятие, 1 – муниципальное предприятие, 3 – акционерные общества, 9 – общества с ограниченной ответственностью, 9 – индивидуальные предприниматели. Перевозка населения республики осуществляется по 101 межмуниципальному маршруту.</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недостаточное количество перевозчиков на отдельных межмуниципальных маршрутах.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color w:val="000000" w:themeColor="text1"/>
          <w:sz w:val="24"/>
          <w:szCs w:val="24"/>
        </w:rPr>
        <w:t>развитие конкурентной среды при осуществлении пассажирских перевозок по регулярным межмуниципальным маршрутам</w:t>
      </w:r>
      <w:r>
        <w:rPr>
          <w:rFonts w:cs="Times New Roman" w:ascii="Times New Roman" w:hAnsi="Times New Roman"/>
          <w:color w:val="000000" w:themeColor="text1"/>
        </w:rPr>
        <w:t>.</w:t>
      </w:r>
    </w:p>
    <w:p>
      <w:pPr>
        <w:pStyle w:val="Normal"/>
        <w:spacing w:lineRule="auto" w:line="240" w:before="0" w:after="0"/>
        <w:ind w:firstLine="567"/>
        <w:jc w:val="both"/>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sz w:val="24"/>
          <w:szCs w:val="24"/>
          <w:highlight w:val="yellow"/>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Наименования</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Мероприятий</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Значения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частного сектора перевозок пассажиров автомобильным транспортом по межмуниципальным маршрутам, а также создание благоприятных условий для субъектов транспортной инфраструктуры, обеспечивающих   качественное предоставление услуг по перевозке пассажиров</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услуг (работ) по перевозке пассажиров автомобильным транспортом по межмуниципальным маршрутам регулярных перевозок (городской транспорт), за исключением городского наземного электрического транспорта, оказанных (выполненных) организациями частной формы собственности, процентов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19,7</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20,6</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24,4 </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27,2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количества негосударственных перевозчиков на межмуниципальных маршрутах регулярных перевозок пассажиров автомобильным транспортом</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Размещение информации  о критериях конкурсного отбора  перевозчиков  на официальном портале органов государственной власти Республики Мордовия </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доступности и прозрачности условий работы на рынке пассажирских перевозок наземным транспортом</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18. Рынок оказания услуг по перевозке пассажиров и багажа легковым такси</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w:t>
      </w:r>
      <w:r>
        <w:rPr>
          <w:rFonts w:eastAsia="Times New Roman" w:cs="Times New Roman" w:ascii="Times New Roman" w:hAnsi="Times New Roman"/>
          <w:bCs/>
          <w:color w:val="000000" w:themeColor="text1"/>
          <w:sz w:val="24"/>
          <w:szCs w:val="24"/>
          <w:lang w:eastAsia="ru-RU"/>
        </w:rPr>
        <w:t xml:space="preserve">1 января 2020 г. </w:t>
      </w:r>
      <w:r>
        <w:rPr>
          <w:rFonts w:cs="Times New Roman" w:ascii="Times New Roman" w:hAnsi="Times New Roman"/>
          <w:color w:val="000000" w:themeColor="text1"/>
          <w:sz w:val="24"/>
          <w:szCs w:val="24"/>
        </w:rPr>
        <w:t xml:space="preserve"> на территории Республики Мордовия перевозку пассажиров и багажа легковым такси осуществляют 516 организаций различной формы собственности (28 – общества с ограниченной ответственностью, 488 – индивидуальные предприниматели). За 2019 год выдано 312 разрешений на осуществление деятельности по перевозке пассажиров и багажа легковым такси. Организации государственной формы собственности на данном рынке отсутствуют.</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наличие теневого сектора.</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color w:val="000000" w:themeColor="text1"/>
          <w:sz w:val="24"/>
          <w:szCs w:val="24"/>
        </w:rPr>
        <w:t>создание условий для развития честной  конкуренции в сфере услуг по перевозке пассажиров и багажа легковым такси</w:t>
      </w:r>
      <w:r>
        <w:rPr>
          <w:rFonts w:cs="Times New Roman" w:ascii="Times New Roman" w:hAnsi="Times New Roman"/>
          <w:color w:val="000000" w:themeColor="text1"/>
        </w:rPr>
        <w:t>.</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конкурентной среды в сфере услуг по перевозке пассажиров и багажа легковым такси</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оказания услуг по перевозке пассажиров и багажа легковым такси,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качества  предоставляемых услуг</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bl>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19. Рынок оказания услуг по ремонту автотранспортных средств</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состоянию на 1 января 2020 года услуги по ремонту автотранспортных средств и техническому обслуживанию машин и оборудования оказывают 296 организаций, по сравнению с прошлым годом в данном сегменте рынка открыто 19 новых. По формам собственности данные организации являются частными. Организовано информационно-аналитическое наблюдение за состоянием рынка по ремонту автотранспортных средств.</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Перспективы развития организаций на данном рынке определяются внедрением и применением  новых технологий (электронной навигации, автоматизированных систем безопасности транспортных средств, контроля технического состояния).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слабое инфраструктурное развитие рынка оказания услуг по  ремонту транспортных средств и техническому обслуживанию на территории республики;</w:t>
      </w:r>
    </w:p>
    <w:p>
      <w:pPr>
        <w:pStyle w:val="Normal"/>
        <w:spacing w:lineRule="auto" w:line="240" w:before="0" w:after="0"/>
        <w:ind w:firstLine="567"/>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необходимость устранения  «теневого» сегмента  рынка.</w:t>
      </w:r>
    </w:p>
    <w:p>
      <w:pPr>
        <w:pStyle w:val="Normal"/>
        <w:spacing w:lineRule="auto" w:line="240" w:before="0" w:after="0"/>
        <w:ind w:firstLine="567"/>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w:t>
      </w:r>
    </w:p>
    <w:p>
      <w:pPr>
        <w:pStyle w:val="Normal"/>
        <w:spacing w:lineRule="auto" w:line="240" w:before="0" w:after="0"/>
        <w:ind w:firstLine="567"/>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развитие многофункциональных станций техобслуживания, применение современного оборудования для диагностики и ремонта, улучшение качества обслуживания, освоение новых видов работ и расширение ассортимента.</w:t>
      </w:r>
    </w:p>
    <w:p>
      <w:pPr>
        <w:pStyle w:val="Normal"/>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организационно-методической и информационно-консультативной помощи субъектам малого и среднего бизнеса, осуществляющим (планирующим осуществить) деятельность на данном рынке</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ремонта автотранспортных средств,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 мере обращения</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развитой конкурентной среды</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Центр «Мой бизнес» (по согласованию),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субъектов, предоставляющих услуги по ремонту автотранспортных средств о мерах и видах финансовой поддержки предоставляемых субъектам малого и среднего предпринимательства</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уровня информированности субъектов МСП</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20. Рынок услуг связи, в том числе по предоставлению широкополосного доступа к информационно-телекоммуникационной сети «Интернет»</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604"/>
        <w:jc w:val="both"/>
        <w:rPr>
          <w:rFonts w:ascii="Times New Roman" w:hAnsi="Times New Roman" w:cs="Times New Roman"/>
          <w:sz w:val="24"/>
          <w:szCs w:val="24"/>
        </w:rPr>
      </w:pPr>
      <w:r>
        <w:rPr>
          <w:rFonts w:cs="Times New Roman" w:ascii="Times New Roman" w:hAnsi="Times New Roman"/>
          <w:color w:val="000000" w:themeColor="text1"/>
          <w:sz w:val="24"/>
          <w:szCs w:val="24"/>
        </w:rPr>
        <w:t xml:space="preserve">рынок услуг связи характеризуется значительным количеством участников и высоким уровнем развития конкуренции. </w:t>
      </w:r>
      <w:r>
        <w:rPr>
          <w:rFonts w:cs="Times New Roman" w:ascii="Times New Roman" w:hAnsi="Times New Roman"/>
          <w:sz w:val="24"/>
          <w:szCs w:val="24"/>
        </w:rPr>
        <w:t>По состоянию на 1 января 2020 года имеют лицензии и оказывают телекоммуникационные услуги связи на территории Республики Мордовия                    21 компания, в том числе ГУП Республики Мордовия «Научно-производственный центр информатизации и новых технологий». П</w:t>
      </w:r>
      <w:r>
        <w:rPr>
          <w:rFonts w:cs="Times New Roman" w:ascii="Times New Roman" w:hAnsi="Times New Roman"/>
          <w:color w:val="000000" w:themeColor="text1"/>
          <w:sz w:val="24"/>
          <w:szCs w:val="24"/>
        </w:rPr>
        <w:t xml:space="preserve">рисутствуют все 4 федеральных оператора мобильной связи (ПАО «МегаФон», ПАО «МТС», ПАО «Вымпелком», ООО «Т2 Мобайл»). </w:t>
      </w:r>
      <w:r>
        <w:rPr>
          <w:rFonts w:cs="Times New Roman" w:ascii="Times New Roman" w:hAnsi="Times New Roman"/>
          <w:sz w:val="24"/>
          <w:szCs w:val="24"/>
        </w:rPr>
        <w:t xml:space="preserve">Существующая инфраструктура сетей операторов мобильной связи позволяет обеспечить 99% населения услугами связи по технологии 2G, 95% - услугами 3G, 95% услугами LTE. </w:t>
      </w:r>
    </w:p>
    <w:p>
      <w:pPr>
        <w:pStyle w:val="Normal"/>
        <w:spacing w:lineRule="auto" w:line="240" w:before="0" w:after="0"/>
        <w:ind w:firstLine="604"/>
        <w:jc w:val="both"/>
        <w:rPr>
          <w:rFonts w:ascii="Times New Roman" w:hAnsi="Times New Roman" w:cs="Times New Roman"/>
          <w:sz w:val="24"/>
          <w:szCs w:val="24"/>
        </w:rPr>
      </w:pPr>
      <w:r>
        <w:rPr>
          <w:rFonts w:cs="Times New Roman" w:ascii="Times New Roman" w:hAnsi="Times New Roman"/>
          <w:sz w:val="24"/>
          <w:szCs w:val="24"/>
        </w:rPr>
        <w:t xml:space="preserve">Развитие сетей связи мобильных операторов в Республике Мордовия приводит к стабильному росту таких показателей, как: увеличение объема потребления интернет-трафика в расчете на одного пользователя, количество абонентских устройств, подключенных к сетям подвижной радиотелефонной связи, число активных абонентов мобильного доступа в сеть Интернет.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Также на территории республики активно развиваются компании, предоставляющие услуги фиксированного широкополосного доступа в сеть «Интернет». Присутствуют как крупные федеральные операторы (ПАО «Ростелеком», АО «Компания ТрансТелеКом»), так и межрегиональные и региональные операторы: ЗАО «Контакт-ТВ», ООО «РГТС «Парус», ООО «ИСА-Телеком» и другие. Существующая инфраструктура операторов позволяет оказывать населению Республики Мордовия полный комплекс телекоммуникационных услуг связи и передачи данных. Сохраняется положительная динамика роста количества абонентов фиксированного доступа в сеть Интернет на территории Республики Мордовия.</w:t>
      </w:r>
    </w:p>
    <w:p>
      <w:pPr>
        <w:pStyle w:val="Normal"/>
        <w:spacing w:lineRule="auto" w:line="240" w:before="0" w:after="0"/>
        <w:ind w:firstLine="604"/>
        <w:jc w:val="both"/>
        <w:rPr>
          <w:rFonts w:ascii="Times New Roman" w:hAnsi="Times New Roman" w:cs="Times New Roman"/>
          <w:sz w:val="24"/>
          <w:szCs w:val="24"/>
        </w:rPr>
      </w:pPr>
      <w:r>
        <w:rPr>
          <w:rFonts w:cs="Times New Roman" w:ascii="Times New Roman" w:hAnsi="Times New Roman"/>
          <w:sz w:val="24"/>
          <w:szCs w:val="24"/>
        </w:rPr>
        <w:t>Проблемы:</w:t>
      </w:r>
    </w:p>
    <w:p>
      <w:pPr>
        <w:pStyle w:val="NoSpacing"/>
        <w:ind w:firstLine="604"/>
        <w:jc w:val="both"/>
        <w:rPr>
          <w:rFonts w:ascii="Times New Roman" w:hAnsi="Times New Roman"/>
          <w:sz w:val="24"/>
          <w:szCs w:val="24"/>
        </w:rPr>
      </w:pPr>
      <w:r>
        <w:rPr>
          <w:rFonts w:ascii="Times New Roman" w:hAnsi="Times New Roman"/>
          <w:sz w:val="24"/>
          <w:szCs w:val="24"/>
        </w:rPr>
        <w:t>сложности процедуры согласования размещения объектов связи, высокие тарифы за размещение сетей связи со стороны товариществ собственников жилья и домовых комитетов  на вход и размещение линий связи в подземных кабельных коллекторах и на опорах.</w:t>
      </w:r>
    </w:p>
    <w:p>
      <w:pPr>
        <w:pStyle w:val="Normal"/>
        <w:spacing w:lineRule="auto" w:line="240" w:before="0" w:after="0"/>
        <w:ind w:firstLine="60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4"/>
        <w:jc w:val="both"/>
        <w:rPr>
          <w:rFonts w:ascii="Times New Roman" w:hAnsi="Times New Roman" w:cs="Times New Roman"/>
          <w:sz w:val="24"/>
          <w:szCs w:val="24"/>
        </w:rPr>
      </w:pPr>
      <w:r>
        <w:rPr>
          <w:rFonts w:cs="Times New Roman" w:ascii="Times New Roman" w:hAnsi="Times New Roman"/>
          <w:sz w:val="24"/>
          <w:szCs w:val="24"/>
        </w:rPr>
        <w:t>Цели:</w:t>
      </w:r>
    </w:p>
    <w:p>
      <w:pPr>
        <w:pStyle w:val="NoSpacing"/>
        <w:ind w:firstLine="604"/>
        <w:jc w:val="both"/>
        <w:rPr>
          <w:rFonts w:ascii="Times New Roman" w:hAnsi="Times New Roman"/>
          <w:sz w:val="24"/>
          <w:szCs w:val="24"/>
        </w:rPr>
      </w:pPr>
      <w:r>
        <w:rPr>
          <w:rFonts w:ascii="Times New Roman" w:hAnsi="Times New Roman"/>
          <w:sz w:val="24"/>
          <w:szCs w:val="24"/>
        </w:rPr>
        <w:t>расширение зон покрытия сетями операторов подвижной радиотелефонной связи на территории республики, в том числе улучшение качества и надежности сети, увеличение качества и спектра представляемых населению современных услуг связи, оказание содействия операторам в развитии и модернизации сетей связи в сельских населённых пунктах, увеличение процента домохозяйств, имеющих возможность пользоваться услугами проводного или мобильного широкополосного доступа в сеть Интернет, предоставляемыми не менее чем 2 операторами связи.</w:t>
      </w:r>
    </w:p>
    <w:p>
      <w:pPr>
        <w:pStyle w:val="NoSpacing"/>
        <w:ind w:firstLine="604"/>
        <w:jc w:val="both"/>
        <w:rPr>
          <w:rFonts w:ascii="Times New Roman" w:hAnsi="Times New Roman"/>
          <w:sz w:val="24"/>
          <w:szCs w:val="24"/>
        </w:rPr>
      </w:pPr>
      <w:r>
        <w:rPr>
          <w:rFonts w:ascii="Times New Roman" w:hAnsi="Times New Roman"/>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693"/>
        <w:gridCol w:w="730"/>
        <w:gridCol w:w="713"/>
        <w:gridCol w:w="713"/>
        <w:gridCol w:w="4"/>
        <w:gridCol w:w="1808"/>
        <w:gridCol w:w="4"/>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69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30"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2"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5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Предоставление государственной и муниципальной собственности для использования операторами связи с целью размещения и строительства сетей и сооружений связи</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p>
            <w:pPr>
              <w:pStyle w:val="Normal"/>
              <w:spacing w:lineRule="auto" w:line="240" w:before="0" w:after="0"/>
              <w:jc w:val="both"/>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sz w:val="24"/>
                <w:szCs w:val="24"/>
                <w:highlight w:val="yellow"/>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highlight w:val="yellow"/>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30"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15</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2"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операторам связи условий для размещения оборудования связи на объектах недвижимости, находящихся в собственности Республики Мордовия и муниципальных образований, развитие информационно-телекоммуникационной инфраструктуры</w:t>
            </w:r>
          </w:p>
        </w:tc>
        <w:tc>
          <w:tcPr>
            <w:tcW w:w="185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Мининформсвязи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Содействие развитию конкуренции в сфере оказания услуг по предоставлению широкополосного доступа к информационно-телекоммуникационной сети «Интернет»</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98</w:t>
            </w:r>
          </w:p>
        </w:tc>
        <w:tc>
          <w:tcPr>
            <w:tcW w:w="69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98</w:t>
            </w:r>
          </w:p>
        </w:tc>
        <w:tc>
          <w:tcPr>
            <w:tcW w:w="730"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98</w:t>
            </w:r>
          </w:p>
        </w:tc>
        <w:tc>
          <w:tcPr>
            <w:tcW w:w="1812"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построение благоприятного инвестиционного и предпринимательского климата рынка связи на территории Республики Мордовия</w:t>
            </w:r>
          </w:p>
        </w:tc>
        <w:tc>
          <w:tcPr>
            <w:tcW w:w="185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Мининформсвязи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и  актуализация перечня объектов недвижимости для возможного размещения объектов (сооружений) связи</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и актуализация перечня объектов недвижимости, находящихся в собственности Республики Мордовия, муниципальных образований Республики Мордовия, для возможного размещения объектов (сооружений) связи</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69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30"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2"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наличие актуального перечня объектов недвижимости, находящихся в собственности Республики Мордовия, муниципальных образований, для возможного размещения объектов (сооружений) связи</w:t>
            </w:r>
          </w:p>
        </w:tc>
        <w:tc>
          <w:tcPr>
            <w:tcW w:w="185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Мининформсвязи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содействия операторам связи в развитии и модернизации сетей связи в сельских населенных пунктах, в том числе с привлечением ресурсов местных администраций муниципальных образований Республики Мордовия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домохозяйств, имеющих возможность пользоваться услугами проводного или мобильного широкополосного доступа в сеть Интернет на скорости не менее 1 Мбит/сек, предоставляемыми не менее чем 2 операторами связи,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62</w:t>
            </w:r>
          </w:p>
        </w:tc>
        <w:tc>
          <w:tcPr>
            <w:tcW w:w="69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66</w:t>
            </w:r>
          </w:p>
        </w:tc>
        <w:tc>
          <w:tcPr>
            <w:tcW w:w="730"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70</w:t>
            </w:r>
          </w:p>
        </w:tc>
        <w:tc>
          <w:tcPr>
            <w:tcW w:w="1812"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строительство волоконно-оптических линий связи, расширение сети связи и спектра предоставляемых услуг</w:t>
            </w:r>
          </w:p>
        </w:tc>
        <w:tc>
          <w:tcPr>
            <w:tcW w:w="185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Мининформсвя-зи Республики Мордовия</w:t>
            </w:r>
          </w:p>
        </w:tc>
      </w:tr>
    </w:tbl>
    <w:p>
      <w:pPr>
        <w:pStyle w:val="NoSpacing"/>
        <w:ind w:firstLine="604"/>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21. Рынок жилищного строительства (за исключением Московского фонда реновации жилой застройки и индивидуального жилищного строительства)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территории Республики Мордовия реализуется государственная программа Республики Мордовия «Развитие жилищного строительства и сферы жилищно-коммунального хозяйства»», утвержденная постановлением Правительства Республики Мордовия от 6 февраля 2019 г. № 53.</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2019 году введено 347,9 тыс.кв.м. жилья, в том числе: индивидуальное жилищное строительство -  178,5 тыс.кв.м, стандартное  жилье -  246,7 тыс.кв.м. Площадь жилья, приходящаяся в среднем на одного жителя, по республике за 2019 год по оперативным данным составила  28,4 кв.м. на человека. В 2020 году планируется построить 360 тыс. кв. метров жилья.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целях обеспечения граждан доступным жильем в республике развивается жилищное строительство в системе социальной ипотеки. В программу социальной ипотеки интегрированы федеральные механизмы по обеспечению жильем молодых семей и других социальных категорий граждан.</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отсутствие земельных участков, обеспеченных инженерной инфраструктурой;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обременительные для застройщика условия присоединения к системам инженерной инфраструктуры.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строительство  жилья, доступного гражданам со средним уровнем доходов, в том числе отвечающего современным стандартам энергоэффективности  и экологичности;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расширение применения новых технологий строительства, основанных на использовании инновационных строительных материалов;</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комплексное развитие коммунальной, транспортной и социальной инфраструктуры населенных пунктов, необходимое для обеспечения жилищного строительства.</w:t>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color w:val="000000" w:themeColor="text1"/>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Проведение анализа и подготовка обоснованных предложений о включении либо невключении предприятий с государственным участием, осуществляющих деятельность в сфере жилищного строительства, в план приватизации государственного имущества Республики Мордовия </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79,9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80 </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организаций частной формы собственности в сфере жилищного строительства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Госкомимущество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опубликования и актуализации на сайтах муниципальных образований в информационно-телекоммуникационной сети 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участников градостроительных отношений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опубликования и актуализации на сайтах муниципальных образований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повышение информированности участников градостроительных отношений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вовлечение в хозяйственный оборот земельных участков, находящихся в государственной, муниципальной собственности, в целях жилищного строительства, развития застроенных территорий, освоения территорий в целях строительства стандартного жилья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22. Рынок строительства объектов капитального строительства, за исключением жилищного и дорожного строительства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состоянию на 1 января 2020 года в Республике Мордовия зарегистрировано 1179 строительных организаций.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Среднесписочная численность работников в организациях вида деятельности «Строительство» составила 32,9 тыс. человек из 379,9 тыс. человек занятого населения в целом по всем отраслям экономики Республики Мордовия или 8,7% от общей среднесписочной численности работающих.</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2019 г. введено в эксплуатацию 142 здания нежилого назначения общей площадью зданий 257,5 тыс. кв.метров.</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Республика Мордовия приняла участие в реализации федерального проекта «Жилье». На 2020 год субъекту распределены субсидии из федерального бюджета, которые направлены на реализацию следующих объектов:</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комплексная застройка многоэтажными и жилыми домами на участке между ул. Волгоградская и автомобильной дорогой на с. Кочкурово (в районе р. Тавла)  г.  Саранска. Проект застройки четвертого микрорайона. Инженерные сети. Сети водоотведения;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комплексная застройка многоэтажным и жилыми домами на участке между ул. Волгоградская и автомобильной дорогой на с. Кочкурово (в районе р. Тавла)  г. Саранска. Проект застройки четвертого микрорайона. Инженерные сети. Сети водоснабжения.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2020 году планируется выполнить работ по виду экономической деятельности «Строительство» 25,0 млрд. рублей.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наличие  бюджетных ограничений основных заказчиков;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недостаточная обеспеченность инженерной инфраструктурой.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недопущение снижения объемов работ, услуг  организациями частной формы собственности;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расширение применения новых технологий строительства, в том числе основанных на современных инновационных строительных материалах;</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применение конкурентных способов при размещении заказов на выполнение строительно-монтажных работ, работ  по капитальному ремонту и поставку оборудования для обеспечения государственных нужд;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снижение себестоимости объектов капитального строительства за счет активизации новых технологий строительства.</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Проведение анализа и подготовка обоснованных предложений о включении либо невключении предприятий с государственным участием, осуществляющих деятельность в сфере капитального строительства, в план приватизации государственного имущества Республики Мордовия </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69,8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60,7</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70 </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количества строительных организаций частной формы собственности, развитие конкурентной среды</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Госкомимущество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опубликования   и актуализации на официальных сайтах муниципальных образований в информационно-телекоммуникационной сети Интернет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хозяйствующих субъектов на данном рынке</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FF0000"/>
              </w:rPr>
            </w:pPr>
            <w:r>
              <w:rPr>
                <w:rFonts w:cs="Times New Roman" w:ascii="Times New Roman" w:hAnsi="Times New Roman"/>
                <w:color w:val="FF0000"/>
              </w:rPr>
            </w:r>
          </w:p>
        </w:tc>
        <w:tc>
          <w:tcPr>
            <w:tcW w:w="713" w:type="dxa"/>
            <w:tcBorders/>
            <w:shd w:fill="auto" w:val="clear"/>
          </w:tcPr>
          <w:p>
            <w:pPr>
              <w:pStyle w:val="Normal"/>
              <w:spacing w:lineRule="auto" w:line="240" w:before="0" w:after="0"/>
              <w:jc w:val="center"/>
              <w:rPr>
                <w:rFonts w:ascii="Times New Roman" w:hAnsi="Times New Roman" w:cs="Times New Roman"/>
                <w:color w:val="FF0000"/>
              </w:rPr>
            </w:pPr>
            <w:r>
              <w:rPr>
                <w:rFonts w:cs="Times New Roman" w:ascii="Times New Roman" w:hAnsi="Times New Roman"/>
                <w:color w:val="FF0000"/>
              </w:rPr>
            </w:r>
          </w:p>
        </w:tc>
        <w:tc>
          <w:tcPr>
            <w:tcW w:w="713" w:type="dxa"/>
            <w:tcBorders/>
            <w:shd w:fill="auto" w:val="clear"/>
          </w:tcPr>
          <w:p>
            <w:pPr>
              <w:pStyle w:val="Normal"/>
              <w:spacing w:lineRule="auto" w:line="240" w:before="0" w:after="0"/>
              <w:jc w:val="center"/>
              <w:rPr>
                <w:rFonts w:ascii="Times New Roman" w:hAnsi="Times New Roman" w:cs="Times New Roman"/>
                <w:color w:val="FF0000"/>
              </w:rPr>
            </w:pPr>
            <w:r>
              <w:rPr>
                <w:rFonts w:cs="Times New Roman" w:ascii="Times New Roman" w:hAnsi="Times New Roman"/>
                <w:color w:val="FF0000"/>
              </w:rPr>
            </w:r>
          </w:p>
        </w:tc>
        <w:tc>
          <w:tcPr>
            <w:tcW w:w="713" w:type="dxa"/>
            <w:tcBorders/>
            <w:shd w:fill="auto" w:val="clear"/>
          </w:tcPr>
          <w:p>
            <w:pPr>
              <w:pStyle w:val="Normal"/>
              <w:spacing w:lineRule="auto" w:line="240" w:before="0" w:after="0"/>
              <w:jc w:val="center"/>
              <w:rPr>
                <w:rFonts w:ascii="Times New Roman" w:hAnsi="Times New Roman" w:cs="Times New Roman"/>
                <w:color w:val="FF0000"/>
              </w:rPr>
            </w:pPr>
            <w:r>
              <w:rPr>
                <w:rFonts w:cs="Times New Roman" w:ascii="Times New Roman" w:hAnsi="Times New Roman"/>
                <w:color w:val="FF0000"/>
              </w:rPr>
            </w:r>
          </w:p>
        </w:tc>
        <w:tc>
          <w:tcPr>
            <w:tcW w:w="713" w:type="dxa"/>
            <w:tcBorders/>
            <w:shd w:fill="auto" w:val="clear"/>
          </w:tcPr>
          <w:p>
            <w:pPr>
              <w:pStyle w:val="Normal"/>
              <w:spacing w:lineRule="auto" w:line="240" w:before="0" w:after="0"/>
              <w:jc w:val="center"/>
              <w:rPr>
                <w:rFonts w:ascii="Times New Roman" w:hAnsi="Times New Roman" w:cs="Times New Roman"/>
                <w:color w:val="FF0000"/>
              </w:rPr>
            </w:pPr>
            <w:r>
              <w:rPr>
                <w:rFonts w:cs="Times New Roman" w:ascii="Times New Roman" w:hAnsi="Times New Roman"/>
                <w:color w:val="FF0000"/>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равного доступа участников на товарный рынок</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УФАС по Республике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и функционирование 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разрешение на ввод объекта в эксплуатацию</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2020-2022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Снижение административных барьеров. Повышение информированности хозяйствующих субъектов, осуществляющих строительную деятельность.</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w:t>
            </w:r>
          </w:p>
        </w:tc>
      </w:tr>
    </w:tbl>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23. Рынок дорожной деятельности (за исключением проектирования)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в Республике Мордовия  зарегистрировано 25 дорожно-строительных организаций, из них  24 организации частной формы собственности. На территории Республики Мордовия реализуется государственная программа Республики Мордовия «Развитие автомобильных дорог».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2019 году в рамках национального проекта  «Безопасные и качественные автомобильные дороги»  приведено в нормативное состояние 66 объектов, из них регионального значения 41 объект протяженностью 118,6 км и местного значения 23 объекта протяженностью 27,99 км. Освоено более 2,5 млрд. рублей. В 2020 году планируется отремонтировать около 160 км автомобильных дорог общего пользования регионального или межмуниципального, местного значения в рамках реализации регионального проекта «Дорожная сеть».</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Проблемы: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существующие ограничения расходования финансовых средств республиканского  и местных бюджетов на капитальные вложения в объекты государственной (муниципальной) собственности.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обеспечение  недопущения снижения доли выручки организаций частной формы собственности;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применение новых технологий и материалов при проведении капитального ремонта и ремонта автомобильных дорог общего пользования.</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анализа и подготовка обоснованных предложений о включении либо невключении предприятий с государственным участием, осуществляющих деятельность в сфере дорожной деятельности, в план приватизации государственного имущества Республики Мордовия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дорожной деятельности (за исключением проектирования),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54,8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74,7</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доли организаций частной формы собственности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Госкомимущество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Анализ допускаемых заказчиками нарушений при проведении государственных и муниципальных закупок на строительство дорог и учет результатов данного анализа при формировании документаций на проведение закупок</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равного доступа участников на товарный рынок</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УФАС по Республике Мордовия (по согласованию)</w:t>
            </w:r>
          </w:p>
        </w:tc>
      </w:tr>
    </w:tbl>
    <w:p>
      <w:pPr>
        <w:pStyle w:val="Normal"/>
        <w:spacing w:lineRule="auto" w:line="240" w:before="0" w:after="0"/>
        <w:ind w:firstLine="39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24. Рынок архитектурно строительного проектирования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состоянию на 1 января 2020 года в Республике Мордовия  число организаций, осуществляющих деятельность на рынке архитектурно-строительного проектирования, имеющих частную форму собственности, составляет 37. Членами Саранского филиала саморегулируемой организации Ассоциация «Межрегиональное объединение проектных организаций» являются 37 организаций.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низкий уровень квалификации сотрудников органов архитектуры местного самоуправления;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недостаточное привлечение  малых и средних проектных организаций к архитектурно-строительному проектированию крупных проектов.</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повышение уровня квалификации сотрудников отделов архитектуры и градостроительства органов местного самоуправления;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снижение себестоимости объектов капитального строительства за счет применения новых технологий строительства.</w:t>
      </w:r>
    </w:p>
    <w:p>
      <w:pPr>
        <w:pStyle w:val="Normal"/>
        <w:spacing w:lineRule="auto" w:line="240" w:before="0" w:after="0"/>
        <w:ind w:firstLine="567"/>
        <w:jc w:val="both"/>
        <w:rPr>
          <w:rFonts w:ascii="Times New Roman" w:hAnsi="Times New Roman" w:cs="Times New Roman"/>
          <w:color w:val="000000" w:themeColor="text1"/>
          <w:sz w:val="24"/>
          <w:szCs w:val="24"/>
          <w:highlight w:val="yellow"/>
        </w:rPr>
      </w:pPr>
      <w:r>
        <w:rPr>
          <w:rFonts w:cs="Times New Roman" w:ascii="Times New Roman" w:hAnsi="Times New Roman"/>
          <w:color w:val="000000" w:themeColor="text1"/>
          <w:sz w:val="24"/>
          <w:szCs w:val="24"/>
          <w:highlight w:val="yellow"/>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Регулярное информирование организаций частной формы собственности в целях привлечения на выполнение проектных работ для обеспечения государственных нужд путем размещения соответствующей информации на официальном портале исполнительных органов государственной власти Республики Мордовия </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архитектурно строительного проектирования,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79,9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55,6</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65,5 </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хозяйствующих субъектов, осуществляющих деятельность в области архитектурно-строительного проектирования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Содействие в проведение на регулярной основе мероприятий, направленных на повышение уровня квалификации сотрудников отделов архитектуры и градостроительства органов местного самоуправления, в том числе в области развития конкуренции и анти-монопольного законодательства</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сотрудников отделов архитектуры и градостроительства  органов местного самоуправления муниципальных районов и городского округа Саранск, направленных на повышение квалификации, человек</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уровня квалификации сотрудников отделов архитектуры и градостроительства органов местного самоуправления, в том числе в вопросах развития конкуренции и анти-монопольного законодательства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на официальном портале исполнительных органов государственной власти Республики Мордовия и ГАУ «Госэкспертиза Республики Мордовия»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наличие в сети интернет в свободном доступе информации проведения экспертизы проектной документации и результатов инженерных изысканий, а также средней рыночной стоимости работ</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участников товарного рынка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ГАУ «Госэкспертиза Республики Мордовия» (по согласованию)</w:t>
            </w:r>
          </w:p>
        </w:tc>
      </w:tr>
    </w:tbl>
    <w:p>
      <w:pPr>
        <w:pStyle w:val="Normal"/>
        <w:spacing w:lineRule="auto" w:line="240" w:before="0" w:after="0"/>
        <w:ind w:firstLine="39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39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25. Рынок  племенного животноводства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в Республике Мордовия 24 организации, осуществляющие деятельность в области племенного молочного скотоводства (АО «Агро-Атяшево», ООО «Анаевское», ООО «Культура», ООО «Дружба», ООО «Агро-Мир», ООО «Пикаев», ООО «Селищинское», АО А/Ф «Октябрьская», ООО ПЗ «Александровский», ООО ТНВ МАПО и К,  ООО «Агросоюз», ООО «Агросоюз-Левженский», ООО «Агросоюз-Красное сельцо», ООО «Исток», ООО А/Ф «Новотроицкая», ООО «Конопатское», ООО «Подсобное хозяйство», ООО «Ремезенское», ООО «Норовское молоко»,  ООО «Хорошее дело», ОАО П/Ф «Атемарская», СХА ПЗ «Свободный труд»),  одна организация, осуществляющая деятельность в области племенного мясного скотоводства (ООО «Подсобное хозяйство»), один племенной завод по разведению лошадей  советской тяжеловозной породы (ООО «Агропромсервис»), три племенных завода по разведению свиней (ООО «Мордовский племенной центр»), один репродуктор по разведению птицы мясных пород (АО А/Ф «Октябрьская»).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Общее маточное поголовье племенных сельскохозяйственных животных и птицы составляет 19,5 тыс.усл.голов. Ежегодно предприятия реализуют племенной молодняк в республике и за ее пределы. Финансовая поддержка развития племенного животноводства осуществляется в рамках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2013-2025 годы.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Племенная продукция предприятий республики востребована на рынке племенной продукции. В 2019 году  племенными предприятиями реализовано 1 502 голов племенного молодняка КРС и 10 604 головы племенных свиней, 16 голов племенных лошадей.</w:t>
      </w:r>
    </w:p>
    <w:p>
      <w:pPr>
        <w:pStyle w:val="Normal"/>
        <w:tabs>
          <w:tab w:val="clear" w:pos="708"/>
          <w:tab w:val="left" w:pos="12885" w:leader="none"/>
        </w:tabs>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tab/>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высокая себестоимость племенной продукции в связи с опережающим ростом цен на корма, кормовые добавки, энергоресурсы, машин и оборудования для животноводства.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увеличение объемов производства и насыщение рынка племенной продукцией;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повышение качества племенной продукции.</w:t>
      </w:r>
    </w:p>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племенного животноводства, в том числе за счет субсидирования части затрат на содержание маточного поголовья племенных сельскохозяйственных животных,  части затрат на покупку племенного молодняка сельскохозяйственных животных</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на рынке племенного животноводства,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стабилизация численности племенного поголовья, расширение рынков сбыта племенной продукции, удовлетворение спроса в продукции на межрегиональных рынках</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Минсельхозпрод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компаний и населения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Минсельхозпрод Республики Мордовия</w:t>
            </w:r>
          </w:p>
        </w:tc>
      </w:tr>
    </w:tbl>
    <w:p>
      <w:pPr>
        <w:pStyle w:val="Normal"/>
        <w:spacing w:lineRule="auto" w:line="240" w:before="0" w:after="0"/>
        <w:ind w:firstLine="39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26. Рынок  семеноводства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состоянию на 1 января 2020 года в республике 7 семеноводческих хозяйств, в том числе 5 – частной формы собственности, которые расположены в Кочкуровском, Старошайговском, Атяшевском, Чамзинском районах и г.Саранск. Два хозяйства  внесены в реестр семеноводческих хозяйств:  ООО «Калиновское» Чамзинского района и ООО «Нива» г.Саранска, остальные хозяйства также имеют право заниматься производствам семян зерновых культур. Указанные хозяйства производят  более 15 тыс. тонн в год высокорепродукционных семян зерновых культур  (яровых: ячмень,  пшеница, овес, горох). Хозяйства закупают также семена зерновых культур для сортообновления. Наибольшее количество семян зерновых культур производят семеноводческие хозяйства – ООО «АФ Норов» Кочкуровского района, ООО «Калиновское» Чамзинского района, ООО «Нива» г.Саранска.</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2019 г. завершено строительство первой очереди семенного завода  по производству зерновых культур (озимая пшеница, яровая пшеница, ячмень) в ООО «Ромодановское». На модернизации находится семенной завод по производству зерновой культуры в ООО «Подсобное хозяйство» Темниковского района.</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износ материально-технической базы рынка семеноводства.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расширение рынка сбыта семян зерновых культур  за пределами республики;</w:t>
      </w:r>
    </w:p>
    <w:p>
      <w:pPr>
        <w:pStyle w:val="Normal"/>
        <w:spacing w:lineRule="auto" w:line="240" w:before="0" w:after="0"/>
        <w:ind w:firstLine="567"/>
        <w:jc w:val="both"/>
        <w:rPr>
          <w:rFonts w:ascii="Times New Roman" w:hAnsi="Times New Roman" w:cs="Times New Roman"/>
          <w:color w:val="000000" w:themeColor="text1"/>
        </w:rPr>
      </w:pPr>
      <w:r>
        <w:rPr>
          <w:rFonts w:cs="Times New Roman" w:ascii="Times New Roman" w:hAnsi="Times New Roman"/>
          <w:color w:val="000000" w:themeColor="text1"/>
          <w:sz w:val="24"/>
          <w:szCs w:val="24"/>
        </w:rPr>
        <w:t>рост предпринимательского интереса к развитию рынка семеноводства</w:t>
      </w:r>
      <w:r>
        <w:rPr>
          <w:rFonts w:cs="Times New Roman" w:ascii="Times New Roman" w:hAnsi="Times New Roman"/>
          <w:color w:val="000000" w:themeColor="text1"/>
        </w:rPr>
        <w:t>.</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рынка семеноводства за счет  субсидирования семян высокой репродукции</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на рынке семеноводства,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71,4</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76</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76,1</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76,3</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сельскохозяйственных товаропроизводителей высококачественными семенами  основных сельскохозяйственных культур по экономически обоснованным ценам</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Минсельхозпрод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повышение информационной открытости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Минсельхозпрод Республики Мордовия</w:t>
            </w:r>
          </w:p>
        </w:tc>
      </w:tr>
    </w:tbl>
    <w:p>
      <w:pPr>
        <w:pStyle w:val="Normal"/>
        <w:spacing w:lineRule="auto" w:line="240" w:before="0" w:after="0"/>
        <w:ind w:firstLine="39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 xml:space="preserve">27. Рынок  товарной аквакультуры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основное производство товарной рыбы на территории Республики Мордовия осуществляют индивидуальные предприниматели и сельхозпредприятия, имеющие на территории водоемы для производства товарной рыбы. По состоянию на 1 января 2020 года в республике 26 производителей товарной рыбы. Ежегодное производство – 408 тонн. Реализация продукции, в основном, происходит на ярмарках  выходного дня. В рамках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2013-2025 годы, осуществляется грантовая поддержка  малых форм хозяйствования, в том числе на развитие товарного рыбоводства  в данной категории хозяйств. Поддержка способствует развитию товарного рыбоводства и стимулирует конкуренцию.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неурегулированность отношений в сфере водопользования;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низкая рыбопродуктивность  прудов.</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увеличение производства товарной рыбы в целях обеспечения  потребностей  населения.</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товарного рыбоводства (аквакультуры):</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поддержка отраслей сельского хозяйства, в том числе товарного рыбоводства, в рамках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2013-2025 годы;</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поддержка  реализации продукции товарного рыбоводства при проведении продовольственных ярмарок, в том числе ярмарок выходного дня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на рынке товарной аквакультуры,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удовлетворения спроса населения на живую рыбу и рыбную продукцию местных товаропроизводителей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Минсельхозпрод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28. Рынок  добычи общераспространенных полезных ископаемых на участках недр местного значения</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территориальным балансом запасов Республики Мордовии  учтено 126 месторождений. Минерально-сырьевая база представлена: глинистыми породами для производства керамзита, кирпично-черепичных изделий, в качестве грунтов для планировки территорий и автодорожного строительства; карбонатными породами для производства известняковой муки; строительного щебня, песками для производства строительных растворов, бетонов и силикатных изделий;  диатомитами, опоками, торфом, цеолитсодержащими породами.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1 января 2020 года числится 60 действующих лицензий на пользование недрами для разведки и добычи твердых полезных ископаемых, выданные 46 хозяйствующим субъектам, в том числе 42 лицензии на пользование недрами для разведки и добычи строительного песка. Доля организаций частной формы собственности составляет 96.4%.</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длительная процедура лицензирования деятельности и сроки оформления документов.</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Цели: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снижение административных барьеров.</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Реализация мероприятий по сокращению сроков выдачи лицензий на пользование недрами  </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95</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96</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96,4 </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96,5</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96,6</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оптимизация услуг по выдаче лицензий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Минлесхоз    Республики Мордовия</w:t>
            </w:r>
          </w:p>
        </w:tc>
      </w:tr>
    </w:tbl>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29. Рынок  нефтепродуктов</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на территории Республики Мордовия функционирует 153 автомобильных заправочных станций, из которых 49 расположены в городском округе Саранск. Крупные участники данного рынка: </w:t>
      </w:r>
      <w:r>
        <w:rPr>
          <w:rFonts w:ascii="Times New Roman" w:hAnsi="Times New Roman"/>
          <w:color w:val="000000" w:themeColor="text1"/>
          <w:sz w:val="24"/>
          <w:szCs w:val="24"/>
        </w:rPr>
        <w:t>ООО «</w:t>
      </w:r>
      <w:r>
        <w:rPr>
          <w:rFonts w:cs="Times New Roman" w:ascii="Times New Roman" w:hAnsi="Times New Roman"/>
          <w:color w:val="000000" w:themeColor="text1"/>
          <w:sz w:val="24"/>
          <w:szCs w:val="24"/>
        </w:rPr>
        <w:t xml:space="preserve">Лукойл-нефтепродукт», </w:t>
      </w:r>
      <w:r>
        <w:rPr>
          <w:rFonts w:ascii="Times New Roman" w:hAnsi="Times New Roman"/>
          <w:color w:val="000000" w:themeColor="text1"/>
          <w:sz w:val="24"/>
          <w:szCs w:val="24"/>
        </w:rPr>
        <w:t>ПАО НК «</w:t>
      </w:r>
      <w:r>
        <w:rPr>
          <w:rFonts w:cs="Times New Roman" w:ascii="Times New Roman" w:hAnsi="Times New Roman"/>
          <w:color w:val="000000" w:themeColor="text1"/>
          <w:sz w:val="24"/>
          <w:szCs w:val="24"/>
        </w:rPr>
        <w:t>Башнефть»,</w:t>
      </w:r>
      <w:r>
        <w:rPr>
          <w:rFonts w:ascii="Times New Roman" w:hAnsi="Times New Roman"/>
          <w:color w:val="000000" w:themeColor="text1"/>
          <w:sz w:val="24"/>
          <w:szCs w:val="24"/>
        </w:rPr>
        <w:t xml:space="preserve"> ООО «</w:t>
      </w:r>
      <w:r>
        <w:rPr>
          <w:rFonts w:cs="Times New Roman" w:ascii="Times New Roman" w:hAnsi="Times New Roman"/>
          <w:color w:val="000000" w:themeColor="text1"/>
          <w:sz w:val="24"/>
          <w:szCs w:val="24"/>
        </w:rPr>
        <w:t>Сити ойл»,</w:t>
      </w:r>
      <w:r>
        <w:rPr>
          <w:rFonts w:ascii="Times New Roman" w:hAnsi="Times New Roman"/>
          <w:color w:val="000000" w:themeColor="text1"/>
          <w:sz w:val="24"/>
          <w:szCs w:val="24"/>
        </w:rPr>
        <w:t xml:space="preserve">  ООО «</w:t>
      </w:r>
      <w:r>
        <w:rPr>
          <w:rFonts w:cs="Times New Roman" w:ascii="Times New Roman" w:hAnsi="Times New Roman"/>
          <w:color w:val="000000" w:themeColor="text1"/>
          <w:sz w:val="24"/>
          <w:szCs w:val="24"/>
        </w:rPr>
        <w:t>Газ</w:t>
      </w:r>
      <w:r>
        <w:rPr>
          <w:rFonts w:ascii="Times New Roman" w:hAnsi="Times New Roman"/>
          <w:color w:val="000000" w:themeColor="text1"/>
          <w:sz w:val="28"/>
          <w:szCs w:val="28"/>
        </w:rPr>
        <w:t xml:space="preserve"> </w:t>
      </w:r>
      <w:r>
        <w:rPr>
          <w:rFonts w:cs="Times New Roman" w:ascii="Times New Roman" w:hAnsi="Times New Roman"/>
          <w:color w:val="000000" w:themeColor="text1"/>
          <w:sz w:val="24"/>
          <w:szCs w:val="24"/>
        </w:rPr>
        <w:t>ОЙЛ».</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Розничный рынок нефтепродуктов Республики Мордовия в настоящее время оптимально сбалансирован. Количество АЗС распределено по территории республики таким образом, чтобы запросы потребителей были максимально удовлетворены. Наибольшая концентрация АЗС наблюдается вблизи расположения крупных населенных пунктов и федеральных трасс.</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Основными показателями состояния  инфраструктуры АЗС и ее территории являются: внешний вид и благоустроенность прилегающей территории, наличие отапливаемого помещения, возможность покупки продуктов питания и напитков,  безналичный расчет, организация сбора и вывоза ТБО и др. АЗС, находящиеся в городском округе Саранск и вдоль основных транспортных магистралей, а также принадлежащие крупным федеральным сетевым компаниям, характеризуются более полной оснащенностью. Единичные АЗС, а также АЗС, расположенные на трассах и дорогах с малой интенсивностью движения, отличаются менее развитой инфраструктурой. Регулярно проводится мониторинг количества и состояния инфраструктуры данных АЗС.</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дефицит  финансовых средств на проведение работ по модернизации АЗС.</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модернизация инфраструктуры АЗС республики.</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Мониторинг количества АЗС и их оснащенности необходимой инфраструктурой</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на рынке нефтепродуктов,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модернизация состояния АЗС в целях обеспечения современной  инфраструктурой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Проведение мониторинга цен на АЗС республики в соответствии с распоряжением Правительства Республики Мордовия от 13.08.2018г. №494-р.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Проведение сравнительного анализа цен на АЗС республики и регионов Приволжского федерального округа  </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количество проведенных сравнительных анализов ценовой ситуации на АЗС республики в сравнении с регионами Приволжского федерального округа  </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недопущение нарушений антимонопольного законодательства на розничном рынке нефтепродуктов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Республиканская служба по тарифам Республики Мордовия,  Мордовиястат (по согласованию), УФАС по Республике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30.  Рынок  обработки древесины и производства изделий из дерева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в Республике Мордовия  более 1100  действующих организаций и индивидуальных предпринимателей с видом деятельности «лесозаготовительная и лесоперерабатывающая промышленность».  Выпускаемый ассортимент: пиломатериалы, поддоны, деревянная тара, евровагонка, катушки для кабельной промышленности,  столярные изделия, фанера, дверные и оконные блоки и рамы,  мебель и другие. Реализуется Государственная программа «Развитие лесного хозяйства и лесоперерабатывающего комплекса Республики  Мордовия до 2024 года».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Ключевое направление лесопромышленного комплекса республики, имеющее  экспортную ориентированность – производство клееной фанеры. Ведущим предприятием ЗАО «Плайтерра» (п. Умет) </w:t>
      </w:r>
      <w:r>
        <w:rPr>
          <w:rFonts w:cs="Times New Roman" w:ascii="Times New Roman" w:hAnsi="Times New Roman"/>
          <w:sz w:val="24"/>
          <w:szCs w:val="24"/>
        </w:rPr>
        <w:t xml:space="preserve">реализуется инвестиционный проект «Модернизация производственных мощностей ЗАО «Плайтерра» и увеличение объемов производства фанеры до 140 000 куб. м в год». </w:t>
      </w:r>
      <w:r>
        <w:rPr>
          <w:rFonts w:cs="Times New Roman" w:ascii="Times New Roman" w:hAnsi="Times New Roman"/>
          <w:color w:val="000000" w:themeColor="text1"/>
          <w:sz w:val="24"/>
          <w:szCs w:val="24"/>
        </w:rPr>
        <w:t xml:space="preserve">По итогам 2019 года предприятие обеспечило  более 90 процентов  от общего объема  производства по виду экономической деятельности «обработка древесины и производство изделий  из дерева». Благодаря реконструкции и техническому перевооружению предприятия  выпуск фанеры за 5 лет увеличился с 17 тыс. куб. метров до  130,2 тыс. куб. метров в 2019 году. В рамках проекта  количество рабочих мест  за 5 лет увеличилось  с 505 до 749 места. Экспорт  за этот же период увеличился  более чем в  2 раза и составил около 65% от общего объема производства. В 2019 году продукция поставлена  в 42 страны  дальнего и ближнего зарубежья.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недостаточная эффективность использования потенциала лесного комплекса республики;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невысокая активность частного бизнеса в освоении  инновационных производств и производств по глубокой переработке древесины.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повышение уровня комплексного использования древесного сырья лесозаготовительными и деревоперерабатывающими предприятиями республики;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привлечение инвестиций в лесопромышленный комплекс  в целях повышения конкурентоспособности.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Содействие в реализации  инвестиционных проектов  по глубокой переработке древесины на территории республики</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обработки древесины и производства изделий из дерева,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реконструкция и техническое перевооружение действующих производств и создание  новых производств конкурентоспособных видов продукции, удовлетворение потребностей внутреннего рынка в высококачественной продукции.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организаций промышленности о проведении региональных и межрегиональных выставок, форумов</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повышение информационной открытости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31. Рынок производства кирпича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ConsNonformat"/>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w:t>
      </w:r>
      <w:r>
        <w:rPr>
          <w:rFonts w:cs="Times New Roman" w:ascii="Times New Roman" w:hAnsi="Times New Roman"/>
          <w:sz w:val="24"/>
          <w:szCs w:val="24"/>
        </w:rPr>
        <w:t xml:space="preserve">на территории Республики Мордовия функционируют 4 организации (без учета малых предприятий), осуществляющие производство строительного кирпича: </w:t>
      </w:r>
      <w:r>
        <w:rPr>
          <w:rFonts w:cs="Times New Roman" w:ascii="Times New Roman" w:hAnsi="Times New Roman"/>
          <w:color w:val="000000" w:themeColor="text1"/>
          <w:sz w:val="24"/>
          <w:szCs w:val="24"/>
        </w:rPr>
        <w:t xml:space="preserve">ООО «Саранский завод лицевого кирпича», ООО «Магма Керамик», ООО «Рузаевский завод керамических изделий», ЗАО «Саранский завод керамических изделий». </w:t>
      </w:r>
      <w:r>
        <w:rPr>
          <w:rFonts w:cs="Times New Roman" w:ascii="Times New Roman" w:hAnsi="Times New Roman"/>
          <w:sz w:val="24"/>
          <w:szCs w:val="24"/>
        </w:rPr>
        <w:t xml:space="preserve"> Выпускаемый ассортимент: керамический кирпич, керамический камень.</w:t>
      </w:r>
      <w:r>
        <w:rPr>
          <w:rFonts w:cs="Times New Roman" w:ascii="Times New Roman" w:hAnsi="Times New Roman"/>
          <w:color w:val="000000" w:themeColor="text1"/>
          <w:sz w:val="24"/>
          <w:szCs w:val="24"/>
        </w:rPr>
        <w:t xml:space="preserve"> Продукция производителей активно применяется на строительных объектах как на территории Республики Мордовия, так и в Российской Федерации.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ascii="Times New Roman" w:hAnsi="Times New Roman"/>
          <w:sz w:val="24"/>
          <w:szCs w:val="24"/>
        </w:rPr>
        <w:t>По итогам 2019 г. объемы производства строительных материалов составили 0,929 млрд. рублей (2018 г. – 1,03 млрд. рублей), из них 0,08 млрд. рублей приходится на участников рынка производства кирпича (0,114 млрд. рублей в 2018 г.).</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недостаточная эффективность использования производимых в республике строительных материалов на объектах строительства в республике и  за ее пределами.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повышение информированности производителей строительных материалов в проводимых мероприятиях рекламного характера.</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размещения информации о республиканских объектах строительства в сети интернет на официальном портале органов государственной власти Республики Мордовия</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производства кирпича,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производства  инновационных материалов. Получение заинтересованным кругом лиц информации о строящихся объектах и участие в поставках продукции; участие производителей строительных материалов в поставках продукции на строящиеся объекты как на территории Республики Мордовия, так и Российской Федерации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 Минэкономики Республики Мордовия, Минстрой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производителей строительных материалов  о возможностях наполнения Федеральной государственной информационной системы ценообразования в строительстве (ФГИС ЦС) на официальном портале органов государственной власти Республики Мордовия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информационной открытости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о действующих в Республике Мордовия мерах государственной поддержки субъектов деятельности в сфере промышленности строительных материалов, в том числе на  официальном портале органов государственной власти Республики Мордовия</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информационной открытости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 Фонд развития промышленности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32. Рынок производства бетона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состоянию на 1 января 2020 года </w:t>
      </w:r>
      <w:r>
        <w:rPr>
          <w:rFonts w:cs="Times New Roman" w:ascii="Times New Roman" w:hAnsi="Times New Roman"/>
          <w:sz w:val="24"/>
          <w:szCs w:val="24"/>
        </w:rPr>
        <w:t xml:space="preserve">на территории Республики Мордовия функционируют 3 организации (без учета малых предприятий), осуществляющие производство товарного бетона. Основными предприятиями отрасли являются АО «ЖБК-1», ООО «Рузаевский ДСК», АО «Железобетон». </w:t>
      </w:r>
      <w:r>
        <w:rPr>
          <w:rFonts w:cs="Times New Roman" w:ascii="Times New Roman" w:hAnsi="Times New Roman"/>
          <w:color w:val="000000" w:themeColor="text1"/>
          <w:sz w:val="24"/>
          <w:szCs w:val="24"/>
        </w:rPr>
        <w:t xml:space="preserve">Мордовский цемент нашел свое применение в плотинах гидроэлектростанций, в строительстве метрополитенов, заводов, спортивных объектов, </w:t>
      </w:r>
      <w:r>
        <w:rPr>
          <w:rFonts w:cs="Times New Roman" w:ascii="Times New Roman" w:hAnsi="Times New Roman"/>
          <w:sz w:val="24"/>
          <w:szCs w:val="24"/>
        </w:rPr>
        <w:t>активно применяется на строительных объектах Республики Мордовия.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По итогам 2019 г.  объемы производства строительных материалов составили 0,929 млрд. рублей </w:t>
      </w:r>
      <w:r>
        <w:rPr>
          <w:rFonts w:ascii="Times New Roman" w:hAnsi="Times New Roman"/>
          <w:sz w:val="24"/>
          <w:szCs w:val="24"/>
        </w:rPr>
        <w:t>(2018 г. – 1,03 млрд. рублей)</w:t>
      </w:r>
      <w:r>
        <w:rPr>
          <w:rFonts w:cs="Times New Roman" w:ascii="Times New Roman" w:hAnsi="Times New Roman"/>
          <w:sz w:val="24"/>
          <w:szCs w:val="24"/>
        </w:rPr>
        <w:t xml:space="preserve">, из них 0,05 млрд. рублей приходится на участников рынка производства бетона (0,67 млрд. рублей в 2018 г.).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недостаточная эффективность использования производимых в республике строительных материалов на объектах строительства в республике и  за ее пределами.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повышение информированности производителей строительных материалов о проводимых мероприятиях рекламного характера.</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размещения информации о республиканских объектах строительства на официальном портале органов государственной власти Республики Мордовия</w:t>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производства бетона,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производства  инновационных материалов; получение заинтересованным кругом лиц информации о строящихся объектах и участие в поставках продукции; участие производителей строительных материалов в поставках продукции на строящиеся объекты как на территории Республики Мордовия, так и Российской Федерации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 Минэкономики Республики Мордовия, Минстрой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производителей строительных материалов  о возможностях наполнения Федеральной государственной информационной системы ценообразования в строительстве (ФГИС ЦС) на официальном портале органов государственной власти Республики Мордовия</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повышение информированности предпринимателей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о действующих в Республике Мордовия мерах государственной поддержки субъектов деятельности в сфере промышленности строительных материалов, в том числе на  сайте органов государственной власти Республики Мордовия</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повышение информированности предпринимателей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 Фонд развития промышленности 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 xml:space="preserve">33. Сфера наружной рекламы  </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установка и эксплуатация рекламных конструкций на территории Республики Мордовия  в соответствии с Федеральным законом от 13.03.2006 № 38-ФЗ «О рекламе» осуществляется на основании схем  размещения рекламных конструкций, которые утверждены во всех 22-х муниципальных районах  республики и городском округе Саранск.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Количество рекламных конструкций на территории городского округа Саранск по состоянию на 1 января 2020 года – 240, из них: призматронов – 12, билбордов (формата 3×6) – 178, остальные конструкции: стелы, формат-сити, остановочные павильоны со встроенным пилоном, светодиодные установки. В муниципальных районах Республики Мордовия количество рекламных конструкций варьируется от единиц до нескольких десятков, основной тип конструкций - билборды.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п. 5 ст. 19 Закона о рекламе указывается, что субъекты РФ устанавливают предельные сроки договоров на установку и эксплуатацию рекламных конструкций, которые   не могут быть менее пяти лет и более десяти лет. Постановлением Правительства Республики Мордовия от 12 августа 2013 г. № 334 "О мерах по реализации положений Федерального закона от 13 марта 2006 г. № 38-ФЗ "О рекламе" (в ред. постановления  от 31 августа 2018 г. N 448) установлен предельный срок, на который могут заключаться договоры на установку и эксплуатацию рекламных конструкций на территории Республики Мордовия независимо от типов и видов рекламных конструкций и применяемых технологий демонстрации рекламы - 10 лет. Заключение договоров на максимально возможный срок, позволит исключить негативные последствия для субъектов предпринимательской деятельности из-за неокупаемости затрат в период ранее установленного пятилетнего предельного срока действия договора.</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наличие нелегальных рекламных конструкций, препятствующих развитию добросовестной конкуренции на рынке наружной рекламы.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актуализация схем размещения рекламных конструкций;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устранение  незаконных рекламных конструкций.</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Актуализация реестра организаций в сфере наружной рекламы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в сфере наружной рекламы,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перечня организаций, позволяющего анализировать рынок услуг в сфере наружной рекламы</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Выявление незаконных рекламных конструкций.  Обеспечение осуществления их демонтажа путем выдачи предписаний о демонтаже рекламных конструкций, установленных и/или эксплуатируемых в отсутствие разрешения на установку и эксплуатацию рекламных конструкций, а также  в случае несоответствия установки рекламной конструкции схеме размещения рекламных конструкций признание разрешения недействительным в судебном порядке по иску органа местного самоуправления;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highlight w:val="yellow"/>
              </w:rPr>
            </w:pPr>
            <w:r>
              <w:rPr>
                <w:rFonts w:cs="Times New Roman" w:ascii="Times New Roman" w:hAnsi="Times New Roman"/>
                <w:color w:val="000000" w:themeColor="text1"/>
              </w:rPr>
              <w:t>размещение соответствующей информации на официальных сайтах органов местного самоуправления</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осуществление контроля</w:t>
            </w:r>
          </w:p>
        </w:tc>
        <w:tc>
          <w:tcPr>
            <w:tcW w:w="1849" w:type="dxa"/>
            <w:gridSpan w:val="2"/>
            <w:tcBorders/>
            <w:shd w:color="auto"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highlight w:val="yellow"/>
              </w:rPr>
            </w:pPr>
            <w:r>
              <w:rPr>
                <w:rFonts w:cs="Times New Roman" w:ascii="Times New Roman" w:hAnsi="Times New Roman"/>
                <w:color w:val="000000" w:themeColor="text1"/>
              </w:rPr>
              <w:t>Актуализация схем размещения рекламных конструкций путем своевременного согласования и  утверждения вносимых в них изменений</w:t>
            </w:r>
          </w:p>
        </w:tc>
        <w:tc>
          <w:tcPr>
            <w:tcW w:w="2849"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открытый доступ для хозяйствующих субъектов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и актуализация  на официальных сайтах органов местного самоуправления нормативных актов, регулирующих сферу наружной рекламы</w:t>
            </w:r>
          </w:p>
        </w:tc>
        <w:tc>
          <w:tcPr>
            <w:tcW w:w="2849"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ежеквартально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уровня информирования хозяйствующих субъектов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r>
    </w:p>
    <w:p>
      <w:pPr>
        <w:pStyle w:val="Normal"/>
        <w:spacing w:lineRule="auto" w:line="240" w:before="0" w:after="0"/>
        <w:ind w:firstLine="567"/>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34. Рынок  производства и переработки молока</w:t>
      </w:r>
    </w:p>
    <w:p>
      <w:pPr>
        <w:pStyle w:val="Normal"/>
        <w:spacing w:lineRule="auto" w:line="240" w:before="0" w:after="0"/>
        <w:ind w:firstLine="567"/>
        <w:jc w:val="both"/>
        <w:rPr>
          <w:rFonts w:ascii="Times New Roman" w:hAnsi="Times New Roman" w:eastAsia="Times New Roman" w:cs="Times New Roman"/>
          <w:bCs/>
          <w:color w:val="000000" w:themeColor="text1"/>
          <w:sz w:val="24"/>
          <w:szCs w:val="24"/>
          <w:lang w:eastAsia="ru-RU"/>
        </w:rPr>
      </w:pPr>
      <w:r>
        <w:rPr>
          <w:rFonts w:eastAsia="Times New Roman" w:cs="Times New Roman" w:ascii="Times New Roman" w:hAnsi="Times New Roman"/>
          <w:bCs/>
          <w:color w:val="000000" w:themeColor="text1"/>
          <w:sz w:val="24"/>
          <w:szCs w:val="24"/>
          <w:lang w:eastAsia="ru-RU"/>
        </w:rPr>
        <w:t>Исходная фактическая информация, характеризующая ситуацию:</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по состоянию на 1 января 2020 года на территории республики функционируют 253 организации -  производителей молока и 18              организаций частной собственности, занимающихся его переработкой. В 2019 году в хозяйствах всех категорий произведено 453,1 тыс. тонн молока, что на 18,5 тыс. тонн  или на 4,3 % больше предыдущего года. В сельскохозяйственных организациях и крестьянских (фермерских) хозяйствах производство молока увеличилось на 22,9 тыс. тонн или на 6,2 %, и составило 394,6 тыс. тонн, в том числе  предприятиями  негосударственной формы собственности  96,8%  от общего производства молока в общественном секторе.</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По объему производства молока в расчете на 1 жителя Мордовия занимает первое место в Приволжском федеральном округе и второе место в Российской Федерации.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Самые крупные предприятия по переработке молока: ООО «Сыродельный комбинат «Ичалковский» (переработано 112 тыс. т. молока за 2019 г); филиал «МК «Саранский» АО «Данон «Россия» (переработано 90,4 тыс. т. молока за 2019 г); ООО «Мечта» (переработано 55 тыс. т. молока за 2019 г.), ООО «Сыроваренный завод «Сармич» (переработано 55 тыс. т. молока за 2019 г.).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Наращиванию объемов производства способствуют меры, принимаемые предприятиями по улучшению качества и расширению ассортимента (проводимые на постоянной основе реконструкция и модернизация производства), а также дополнительные меры государственной поддержки агропромышленного комплекса. В 2019 году сельхозтоваропроизводителям республики предоставлялись субсидии на повышение продуктивности молочного скотоводства в объеме 248,4 млн. рублей.</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Рост производства молока обеспечивается за счет увеличения производства в сельскохозяйственных организациях и крестьянских фермерских хозяйствах. Прирост производства молока обеспечен за счет совершенствования технологии и, как следствие, увеличения молочной продуктивности. Предприятиями молочной отрасли ведется работа по продвижению вырабатываемой продукции в федеральные и региональные торговые сети на территории республики  и за ее пределы.</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Проблемы: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диспаритет цен на сырое молоко и ресурсы, необходимые для его производства;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наличие фальсифицированной продукции в торговых предприятиях;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трудности у местных товаропроизводителей при вхождении в федеральные торговые сети.</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Цели: </w:t>
      </w:r>
    </w:p>
    <w:p>
      <w:pPr>
        <w:pStyle w:val="Normal"/>
        <w:spacing w:lineRule="auto" w:line="24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создание условий для увеличения объемов  производства и переработки молока товаропроизводителями.</w:t>
      </w:r>
    </w:p>
    <w:p>
      <w:pPr>
        <w:pStyle w:val="Normal"/>
        <w:spacing w:lineRule="auto" w:line="240" w:before="0" w:after="0"/>
        <w:ind w:firstLine="397"/>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2849"/>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ключевых (целевых)</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показателей</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производства молока:</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предоставление субсидий на поддержку собственного производства молока;</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компенсация части прямых понесенных затрат при строительстве и модернизации молочных комплексов</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на рынке производства молока,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95,5</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96</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96,5</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97</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97,5</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загруженности производственных мощностей местными сырьевыми ресурсами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Минсельхозпрод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развития переработки молока:</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расширение сырьевой базы;</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продвижение на рынке молочной продукции</w:t>
            </w:r>
          </w:p>
        </w:tc>
        <w:tc>
          <w:tcPr>
            <w:tcW w:w="2849"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организаций частной формы собственности на рынке переработки  молока,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обеспечение потребностей населения в молочных продуктах за счет собственного производства и создания стабильных экономических условий для производства, и переработки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Минсельхозпрод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Республики Мордовия</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Раздел </w:t>
      </w:r>
      <w:r>
        <w:rPr>
          <w:rFonts w:cs="Times New Roman" w:ascii="Times New Roman" w:hAnsi="Times New Roman"/>
          <w:color w:val="000000" w:themeColor="text1"/>
          <w:sz w:val="28"/>
          <w:szCs w:val="28"/>
          <w:lang w:val="en-US"/>
        </w:rPr>
        <w:t>III</w:t>
      </w:r>
      <w:r>
        <w:rPr>
          <w:rFonts w:cs="Times New Roman" w:ascii="Times New Roman" w:hAnsi="Times New Roman"/>
          <w:color w:val="000000" w:themeColor="text1"/>
          <w:sz w:val="28"/>
          <w:szCs w:val="28"/>
        </w:rPr>
        <w:t xml:space="preserve">. Системные мероприятия по содействию развитию конкуренции в Республике Мордовия </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88" w:type="dxa"/>
        <w:jc w:val="left"/>
        <w:tblInd w:w="-5" w:type="dxa"/>
        <w:tblCellMar>
          <w:top w:w="0" w:type="dxa"/>
          <w:left w:w="108" w:type="dxa"/>
          <w:bottom w:w="0" w:type="dxa"/>
          <w:right w:w="108" w:type="dxa"/>
        </w:tblCellMar>
        <w:tblLook w:firstRow="1" w:noVBand="1" w:lastRow="0" w:firstColumn="1" w:lastColumn="0" w:noHBand="0" w:val="04a0"/>
      </w:tblPr>
      <w:tblGrid>
        <w:gridCol w:w="594"/>
        <w:gridCol w:w="2225"/>
        <w:gridCol w:w="125"/>
        <w:gridCol w:w="2724"/>
        <w:gridCol w:w="1424"/>
        <w:gridCol w:w="683"/>
        <w:gridCol w:w="713"/>
        <w:gridCol w:w="713"/>
        <w:gridCol w:w="713"/>
        <w:gridCol w:w="713"/>
        <w:gridCol w:w="1"/>
        <w:gridCol w:w="1809"/>
        <w:gridCol w:w="3"/>
        <w:gridCol w:w="1846"/>
      </w:tblGrid>
      <w:tr>
        <w:trPr/>
        <w:tc>
          <w:tcPr>
            <w:tcW w:w="59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2225" w:type="dxa"/>
            <w:vMerge w:val="restart"/>
            <w:tcBorders/>
            <w:shd w:fill="auto" w:val="clear"/>
            <w:vAlign w:val="center"/>
          </w:tcPr>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Наименование</w:t>
            </w:r>
          </w:p>
          <w:p>
            <w:pPr>
              <w:pStyle w:val="Normal"/>
              <w:spacing w:lineRule="auto" w:line="240" w:before="0" w:after="0"/>
              <w:jc w:val="center"/>
              <w:rPr>
                <w:rFonts w:ascii="Times New Roman" w:hAnsi="Times New Roman" w:cs="Times New Roman"/>
                <w:iCs/>
                <w:color w:val="000000" w:themeColor="text1"/>
              </w:rPr>
            </w:pPr>
            <w:r>
              <w:rPr>
                <w:rFonts w:cs="Times New Roman" w:ascii="Times New Roman" w:hAnsi="Times New Roman"/>
                <w:iCs/>
                <w:color w:val="000000" w:themeColor="text1"/>
              </w:rPr>
              <w:t>мероприятия</w:t>
            </w:r>
          </w:p>
        </w:tc>
        <w:tc>
          <w:tcPr>
            <w:tcW w:w="2849"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показателя</w:t>
            </w:r>
          </w:p>
        </w:tc>
        <w:tc>
          <w:tcPr>
            <w:tcW w:w="1424" w:type="dxa"/>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реализации</w:t>
            </w:r>
          </w:p>
        </w:tc>
        <w:tc>
          <w:tcPr>
            <w:tcW w:w="3536" w:type="dxa"/>
            <w:gridSpan w:val="6"/>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Значение показателя</w:t>
            </w:r>
          </w:p>
        </w:tc>
        <w:tc>
          <w:tcPr>
            <w:tcW w:w="1812" w:type="dxa"/>
            <w:gridSpan w:val="2"/>
            <w:vMerge w:val="restart"/>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Результат</w:t>
            </w:r>
          </w:p>
        </w:tc>
        <w:tc>
          <w:tcPr>
            <w:tcW w:w="1846" w:type="dxa"/>
            <w:tcBorders/>
            <w:shd w:fill="auto" w:val="clear"/>
            <w:vAlign w:val="center"/>
          </w:tcPr>
          <w:p>
            <w:pPr>
              <w:pStyle w:val="Normal"/>
              <w:spacing w:lineRule="auto" w:line="240" w:before="0" w:after="0"/>
              <w:jc w:val="center"/>
              <w:rPr>
                <w:rFonts w:ascii="Times New Roman" w:hAnsi="Times New Roman"/>
                <w:color w:val="000000" w:themeColor="text1"/>
              </w:rPr>
            </w:pPr>
            <w:r>
              <w:rPr>
                <w:rFonts w:cs="Times New Roman" w:ascii="Times New Roman" w:hAnsi="Times New Roman"/>
                <w:color w:val="000000" w:themeColor="text1"/>
              </w:rPr>
              <w:t>Исполнители</w:t>
            </w:r>
          </w:p>
        </w:tc>
      </w:tr>
      <w:tr>
        <w:trPr/>
        <w:tc>
          <w:tcPr>
            <w:tcW w:w="59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vMerge w:val="continue"/>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1.01.2019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1.01.2020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 1.01. 2022</w:t>
            </w:r>
          </w:p>
        </w:tc>
        <w:tc>
          <w:tcPr>
            <w:tcW w:w="1810" w:type="dxa"/>
            <w:gridSpan w:val="2"/>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а) мероприятия, направленные на развитие конкурентоспособности товаров, работ, услуг субъектов малого и среднего предпринимательства</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Оказание комплекса услуг, сервисов и мер</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поддержки субъектам МСП в Центрах «Мой бизнес», в том</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числе финансовых (кредитных, гарантийных, лизинговых)</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услуг, консультационной и образовательной поддержки,</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поддержки по созданию и модернизации производств,</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социального предпринимательства и в таких сферах, как</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благоустройство городской среды и сельской местности,</w:t>
            </w:r>
          </w:p>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экология, женское предпринимательство, а также услуг АО</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sz w:val="21"/>
                <w:szCs w:val="21"/>
              </w:rPr>
              <w:t>«Корпорация «МСП» и АО «Российский экспортный центр»</w:t>
            </w:r>
          </w:p>
        </w:tc>
        <w:tc>
          <w:tcPr>
            <w:tcW w:w="2849" w:type="dxa"/>
            <w:gridSpan w:val="2"/>
            <w:tcBorders/>
            <w:shd w:fill="auto" w:val="clear"/>
          </w:tcPr>
          <w:p>
            <w:pPr>
              <w:pStyle w:val="Normal"/>
              <w:spacing w:lineRule="auto" w:line="240" w:before="0" w:after="0"/>
              <w:rPr>
                <w:rFonts w:ascii="Times New Roman" w:hAnsi="Times New Roman" w:cs="Times New Roman"/>
                <w:sz w:val="21"/>
                <w:szCs w:val="21"/>
              </w:rPr>
            </w:pPr>
            <w:r>
              <w:rPr>
                <w:rFonts w:cs="Times New Roman" w:ascii="Times New Roman" w:hAnsi="Times New Roman"/>
                <w:sz w:val="21"/>
                <w:szCs w:val="21"/>
              </w:rPr>
              <w:t>доля субъектов МСП, охваченных услугами Центров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sz w:val="21"/>
                <w:szCs w:val="21"/>
              </w:rPr>
              <w:t>«Мой бизнес», процент</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возможности  субъектам малого и среднего предпринимательства направлять инвестиции на повышение эффективности деятельности организации, создание условий для снижения затрат предприятия за счет реконструкции и обновления оборудования, модернизации производства, совершенствования применяемых инновационных технологий, улучшения организации труда и управления.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б)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eastAsia="Times New Roman" w:cs="Times New Roman" w:ascii="Times New Roman" w:hAnsi="Times New Roman"/>
                <w:color w:val="000000" w:themeColor="text1"/>
              </w:rPr>
              <w:t>Снижение количества несостоявшихся процедур путем увеличения конкурентной активности участников закупок</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единиц</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2,62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2,62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2,63</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2,65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2,67</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конкуренции при осуществлении процедур государственных и муниципальных закупок</w:t>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tcBorders>
              <w:top w:val="nil"/>
            </w:tcBorders>
            <w:shd w:fill="auto" w:val="clear"/>
          </w:tcPr>
          <w:p>
            <w:pPr>
              <w:pStyle w:val="Normal"/>
              <w:spacing w:lineRule="auto" w:line="240" w:before="0" w:after="0"/>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Обеспечение  размещения информации о порядке получения электронной подписи участниками осуществления закупок, формировании заявок, правового сопровождения при проведении конкурентных процедур закупок </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доступа субъектов малого и среднего  предпринимательства и социально ориентированных  некоммерческих организаций к процедурам закупок для государственных и муниципальных нужд</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к 2021 году доли закупок, участниками которых являются только субъекты малого и среднего  предпринимательства и социально ориентированные некоммерческие организации, в сфере закупок для государственных и муниципальных нужд не менее чем в два раза по сравнению с 2017 годом</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конкуренции при осуществлении процедур государственных и муниципальных закупок субъектами малого и среднего предпринимательства и социально ориентированными некоммерческими организациями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закупок у субъектов малого и среднего предпринимательства (включая закупки, участниками которых являются любые лица, в том числе субъекты МСП, закупки участниками которых являются только субъекты МСП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 в общем годовом стоимостном объеме закупок, осуществляемых в соответствии с ФЗ «О закупках товаров, работ, услуг отдельными видами юридических лиц», процентов</w:t>
            </w:r>
          </w:p>
        </w:tc>
        <w:tc>
          <w:tcPr>
            <w:tcW w:w="142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22,5</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30,76</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31</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32</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33</w:t>
            </w:r>
          </w:p>
        </w:tc>
        <w:tc>
          <w:tcPr>
            <w:tcW w:w="1810"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доступ субъектов малого и среднего предпринимательства к процедурам закупок</w:t>
            </w:r>
          </w:p>
        </w:tc>
        <w:tc>
          <w:tcPr>
            <w:tcW w:w="1849" w:type="dxa"/>
            <w:gridSpan w:val="2"/>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размещения конкурентных процедур на различных аккредитованных электронных торговых площадках</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конкурентных процедур на различных аккредитованных электронных торговых площадках, единиц</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прозрачности и доступности закупочных процедур, развитие конкуренции при осуществлении процедур государственных и муниципальных закупок</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семинаров и оказание методической, практической и консультативной помощи заказчикам Республики Мордовия и органам местного самоуправления по вопросам закупок товаров, работ, услуг,    в том числе в   стимулирования заказчиков по осуществлению закупок конкурентным способом (снижение количества закупок у единственного поставщика)</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организация и проведение обучающих семинаров, единиц</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правовой грамотности специалистов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в) мероприятия,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прирост объема закупок у субъектов малого и среднего предпринимательства;</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увеличение количества участников закупок из числа субъектов малого и среднего предпринимательства;</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экономия средств заказчика за счет участия в закупках субъектов малого и среднего предпринимательства</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участия   субъектов малого и среднего предпринимательства  в конкурентных процедурах, проводимых  субъектами естественных монополий и компаниями с государственным участием  закупок  на аккредитованных электронных торговых площадках</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участие монополий и компаний с государственным участием, отраженных  на аккредитованных электронных торговых площадках</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расширение доступа субъектов малого и среднего предпринимательства к закупкам, развитие добросовестной конкуренции, оптимизация закупочной деятельности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исполнительные органы государственной власти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г) мероприятия, направленные на устранение избыточного государственного и муниципального регулирования, а также  снижение административных барьеров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анализа практики реализации государственных функций и услуг, относящихся к полномочиям Республики Мордовия, а также муниципальных функций и услуг на предмет соответствия такой практики статьям 15 и 16 Федерального закона «О защите конкуренции»</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среднее число обращений представителей бизнес-сообщества в исполнительный орган государственной власти (орган местного самоуправления) для получения одной государственной (муниципальной) услуги, связанной со сферой, единиц  </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устранение  избыточного государственного регулирования, снижение административных барьеров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ГКУ Республики Мордовия «НЦСЭМ»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анализа  государственных услуг, относящихся к полномочиям Республики Мордовия, а также муниципальных услуг, предоставление которых является необходимым условием ведения предпринимательской деятельности, на предмет возможности их перевода в разряд  бесплатных</w:t>
            </w:r>
          </w:p>
        </w:tc>
        <w:tc>
          <w:tcPr>
            <w:tcW w:w="2849" w:type="dxa"/>
            <w:gridSpan w:val="2"/>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2019-2020 годы</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устранение  избыточного государственного регулирования, снижение административных барьеров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Осуществление перевода услуг в разряд бесплатных государственных услуг, относящихся к полномочиям Республики Мордовия, а также муниципальных услуг, предоставление которых является необходимым условием ведения предпринимательской деятельности, в случае наличия таких услуг</w:t>
            </w:r>
          </w:p>
        </w:tc>
        <w:tc>
          <w:tcPr>
            <w:tcW w:w="2849" w:type="dxa"/>
            <w:gridSpan w:val="2"/>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2020-2022 годы</w:t>
            </w:r>
          </w:p>
        </w:tc>
        <w:tc>
          <w:tcPr>
            <w:tcW w:w="68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устранение  избыточного государственного регулирования, снижение административных барьеров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Оптимизация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устранение  избыточного государственного регулирования, снижение административных барьеров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2225" w:type="dxa"/>
            <w:vMerge w:val="restart"/>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оценки регулирующего воздействия  проектов нормативно-правовых актов в части: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воздействия на состояние конкуренции;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анализа действующих нормативных правовых актов с целью устранения избыточного государственного регулирования, в том числе избыточных функций,  и их  оптимизация</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прошедших процедуру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процентов</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недопущение установления требований, препятствующих развитию предпринимательства; устранение  избыточных и иных ограничений и обязанностей для субъектов  предпринимательской и инвестиционной деятельности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59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vMerge w:val="continue"/>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получение в рамках проведения публичных консультаций не менее трех отзывов от общественных организаций, представляющих интересы предпринимательского  сообщества, уполномоченного  по защите прав предпринимателей в Республике Мордовия по каждому проекту нормативного правового акта, требующему проведение оценки регулирующего воздействия </w:t>
            </w:r>
          </w:p>
        </w:tc>
        <w:tc>
          <w:tcPr>
            <w:tcW w:w="142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активности  предпринимательского сообщества</w:t>
            </w:r>
          </w:p>
        </w:tc>
        <w:tc>
          <w:tcPr>
            <w:tcW w:w="1849" w:type="dxa"/>
            <w:gridSpan w:val="2"/>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исполнительные органы государственной власти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д) мероприятия,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35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в отношении хозяйственных обществ, в уставных капиталах которых доля участия Республики Мордовия  превышает 50 процентов, а также их дочерних обществ разработку (актуализацию) внутренних документов, регламентирующих формирование ключевых показателей эффективности деятельности указанных обществ, а в отношении государственных унитарных предприятий - документов, регламентирующих формирование показателей деятельности указанных предприятий, в целях формирования вознаграждения их руководящего состава с учетом методических рекомендаций, утвержденных распоряжением Правительства Российской Федерации от 27 июня 2019 г. № 1388-р</w:t>
            </w:r>
          </w:p>
        </w:tc>
        <w:tc>
          <w:tcPr>
            <w:tcW w:w="2724"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проведение анализа эффективности деятельности государственных предприятий и организаций </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эффективности деятельности государственных предприятий и организаций</w:t>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Госкомимущество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осуществляющие полномочия собственника (учредителя) либо государственное регулирование в соответствую-щей сфере деятельности</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35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Разработка программы (плана) приватизации государственных унитарных предприятий и пакетов акций акционерных обществ (хозяйствующих субъектов), находящихся в собственности Республики Мордовия,  планов (программ) приватизации муниципального имущества, с учетом задачи развития конкуренции</w:t>
            </w:r>
          </w:p>
        </w:tc>
        <w:tc>
          <w:tcPr>
            <w:tcW w:w="2724"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выполнение программ (планов) приватизации</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ограничение влияния государственных, муниципальных организаций на конкуренцию</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Госкомимущество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highlight w:val="red"/>
              </w:rPr>
            </w:pPr>
            <w:r>
              <w:rPr>
                <w:rFonts w:cs="Times New Roman" w:ascii="Times New Roman" w:hAnsi="Times New Roman"/>
                <w:color w:val="000000" w:themeColor="text1"/>
              </w:rPr>
              <w:t>е) мероприятия, направленные на создание условий для недискриминационного доступа хозяйствующих субъектов  на товарные рынки</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Включение  мероприятий, направленных на создание условий для недискриминационного доступа хозяйствующих субъектов на товарные рынки в Планы мероприятий («дорожные карты») по развитию конкуренции  по направлениям деятельности;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их реализация</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выполнение мероприятий, направленных на создание условий для недискриминационного доступа хозяйствующих субъектов на товарные рынки в Планы мероприятий («дорожные карты») по развитию конкуренции  по направлениям деятельности,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установленными сроками</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созданы равные условия доступа участникам на товарные рынки, хозяйствующие субъекты находятся в равном положении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органы местного самоуправления Республики Мордовия (по согласованию), УФАС по Республике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ж) 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Осуществление контроля  за целевым использованием государственных и муниципальных объектов недвижимого имущества в социальной сфере</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проверок по использованию государственного и муниципального имущества в социальной сфере</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использование по назначению объектов недвижимого имущества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Госкомимущество Республики Мордовия, исполнительные органы государственной власти Республики Мордовия, органы местного самоуправления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з) 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мобильной связи в сельской местности, малонаселенных и труднодоступных районах   </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консультационных услуг, по вопросам применения механизмов ГЧП и МЧП (заключение концессионных соглашений), в том числе в социальной сфере</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оказанных услуг</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18</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20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20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20</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консультаций по проектам</w:t>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ООО «Корпорация развития Республики Мордовия» (по согласованию)</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организационной поддержки (сопровождение проектов) по вопросам применения механизма ГЧП и МЧП, в том числе в социальной сфере</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сопровождение проектов ГЧП и МЧП, концессионных соглашений, квази-ГЧП</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12</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5</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сопровождаемых  проектов</w:t>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ООО «Корпорация развития Республики Мордовия» (по согласованию)</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обучающих мероприятий, «круглых столов» по вопросам  применения  механизмов ГЧП и МЧП (заключения концессионных соглашений), в том числе для сотрудников муниципальных образований</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количество проведенных обучающих мероприятий («круглых столов») </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4</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4</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4</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количество проведенных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мероприятий</w:t>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ООО «Корпорация развития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в сети интернет актуальной информации: нормативных правовых документов, перечней объектов, в том числе социальных, в отношении которых планируется заключение соглашений о ГЧП и МЧП, концессионных соглашений</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информационной открытости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ООО «Корпорация развития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 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РФ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информационно-разъяснительной работы среди населения республики о деятельности социально ориентированных некоммерческих организаций</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степень информированности жителей республики о деятельности социально ориентированных некоммерческих организаций (по данным социологических исследований),  процентов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30,3</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30,8</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31,3</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31,8</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32,3</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дальнейшего развития конкурентной среды на указанных рынках</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Минсоцтрудзанятости Республики Мордовия, Минкультнац Республики Мордовия, Минспорт Республики Мордовия, 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мероприятий подпрограммы «Повышение эффективности государственной поддержки СО НКО» в рамках государственной программы Республики Мордовия «Социальная поддержка граждан» (утв. постановлением Правительства Республики Мордовия от 18.11.2013 г. № 504)»</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условий для дальнейшего развития конкурентной среды на указанных рынках</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Минсоцтрудзанятости Республики Мордовия, Минкультнац Республики Мордовия, Минспорт Республики Мордовия, Минобразование Республики Мордовия </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к) 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проектной программы по ускоренному развитию субъектов малого и среднего предпринимательства и достижения показателей ее эффективности</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Участие в реализации образовательных программ, курсов, в том числе модульных, направленных на развитие предпринимательских компетенций для каждой целевой группы, в том числе для: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действующих предпринимателей;</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школьников;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лиц в возрасте до 30 лет, в том числе студентов; женщин; военнослужащих, уволенных в запас; лиц старше 45 лет; безработных; инвалидов;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выпускники и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воспитанники детских домов</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обученных основам ведения бизнеса, финансовой грамотности и иным навыкам предпринимательской деятельности, человек</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563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588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590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повышение качества подготовки и переподготовки  предпринимателей (начинающих предпринимателей)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органы местного самоуправления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л) 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функционирования  детского технопарка «Кванториум», в том числе за счет федеральной поддержки</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человек, нарастающим итогом</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17,5</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26</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37,5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52,5 </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охвата детей, занимающихся научно-техническим творчеством, обеспечение равного доступа к ресурсной базе  технопарка «Кванториум», независимо от уровня подготовки и способностей детей с различными образовательными потребностями и возможностями (в т.ч. одаренных детей и детей, находящихся в трудной жизненной ситуации)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мобильного технопарка «Кванториум» (для детей, проживающих в сельской местности и малых городах)</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2020 год</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 мероприятия, направленные на повышение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Оказание содействия государственным гражданским служащим и работникам бюджетной сферы,  гражданам в освоении компетенций цифровой экономики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семинаров  по основам цифровой экономики, цифровой грамотности</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2019 -2022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утвержденными графиками</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утвержденными графиками</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утвержденными графиками</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утвержденными графиками</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утвержденными графиками</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повышение информированности  граждан о современных информационных технологиях, о цифровой экономике. Разъяснение гражданам старшего поколения  основ информационных технологий, обучение цифровым навыкам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Мининформсвязи Республики Мордовия, исполнительные органы государственной власти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Подготовка методических материалов для проведения тематических семинаров по основам цифровой экономики, цифровой грамотности</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2019 -2022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информированности граждан о современных информационных технологиях, о цифровой экономике</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Мининформсвязи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н) 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Организация и проведение среди обучающихся общеобразовательных организаций школьного, муниципального, регионального, заключительного этапов всероссийской олимпиады школьников по общеобразовательным предметам</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число участников школьного, муниципального, регионального, заключительного этапов всероссийской олимпиады школьников по общеобразовательным предметам, человек</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27</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28</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29</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эффективности и мотивации участников школьного, муниципального, регионального, заключительного этапов всероссийской олимпиады школьников по общеобразовательным предметам</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исполнительные органы государственной власти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Организация и проведение научных и творческих конкурсов во взаимодействии с высшими учебными заведениями Республики Мордовия для талантливых детей и молодежи</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число участников научных и творческих конкурсов, человек</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230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250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270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280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310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образовательных организаций о проведении научных и творческих конкурсах. Участие талантливых детей и молодежи в научных и творческих конкурсах</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 исполнительные органы государственной власти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 мероприятия, направленные на обеспечение равных условий доступа к информации о государственном имуществе Республики Мордовия и имуществе, находящимся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 предоставлении его во владении и (или) пользование, а также ресурсах всех видов, находящихся в государственной собственности РМ и муниципальной собственности, путем размещения указанной информации на официальном сайте РФ в сети «Интернет» для размещения информации о проведении торгов (www.torgi.gov.ru) и на официальном сайте уполномоченного органа в сети «Интернет»</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сведений об имуществе, находящимся в собственности Республики Мордовия, в том числе  имуществе,</w:t>
            </w:r>
            <w:r>
              <w:rPr>
                <w:color w:val="000000" w:themeColor="text1"/>
              </w:rPr>
              <w:t xml:space="preserve"> </w:t>
            </w:r>
            <w:r>
              <w:rPr>
                <w:rFonts w:cs="Times New Roman" w:ascii="Times New Roman" w:hAnsi="Times New Roman"/>
                <w:color w:val="000000" w:themeColor="text1"/>
              </w:rPr>
              <w:t xml:space="preserve">включаемом в перечни для предоставления на льготных условиях субъектам малого и среднего предпринимательств в сети Интернет на официальном портале органов государственной власти Республики Мордовия и опубликование  в газете «Известия Мордовии» </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наличие сведений в сети Интернет на официальном портале органов государственной власти Республики Мордовия</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достоверность информации, ее открытость и доступность</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Госкомимущество Республики Мордовия, исполнительные органы государственной власти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размещения сведений об имуществе находящимся в собственности муниципальных образований, в том числе имуществе,</w:t>
            </w:r>
            <w:r>
              <w:rPr>
                <w:color w:val="000000" w:themeColor="text1"/>
              </w:rPr>
              <w:t xml:space="preserve"> </w:t>
            </w:r>
            <w:r>
              <w:rPr>
                <w:rFonts w:cs="Times New Roman" w:ascii="Times New Roman" w:hAnsi="Times New Roman"/>
                <w:color w:val="000000" w:themeColor="text1"/>
              </w:rPr>
              <w:t>включаемом в перечни для предоставления на льготных условиях субъектам малого и среднего предпринимательства в сети Интернет на официальных сайтах муниципальных образований</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наличие сведений в сети Интернет на официальных сайтах муниципальных образований</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достоверность информации, ее открытость и доступность</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Госкомимущество Республики Мордовия, органы местного самоуправления Республики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п) 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комплекса мер по обеспечению мобильности трудовых ресурсов, способствующих повышению эффективности труда</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содействие в переселении (переезде) граждан, человек</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606</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490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515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515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515</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эффективное использование трудового потенциала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Минсоцтрудзанятости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 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удельный вес инновационных товаров, работ и услуг в общем объеме отгруженных товаров, выполненных работ, услуг,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24,3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24,3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24,4</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24,5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24,6</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доли инновационных товаров, работ и услуг в общем объеме отгруженных товаров, выполненных работ, услуг</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с) 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WorldSkills International), а также на содействие развитию профессиональной инклюзии обучающихся, выпускников и молодых специалистов с инвалидностью или ограниченными возможностями здоровья на рынке труда (с учетом стандартов и разработок Международной федерации Абилимпикс (International AbilympicFederation)</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механизмов практико-ориентированного (дуального) образования</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программ среднего профессионального образования, реализующихся на основе механизмов практико-ориентированного (дуального) образования, в общем числе программ среднего профессионального образования, реализующихся в профессиональных образовательных организациях Республики Мордовия,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27</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32,5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37,6</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совершенствование модели подготовки квалифицированных рабочих и специалистов среднего звена</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проведения государственной итоговой аттестации в форме демонстрационного экзамена в профессиональных образовательных организациях</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профессиональных образовательных организаций, итоговая аттестация в которых проводится в форме демонстрационного экзамена, в общем числе профессиональных образовательных организаций республики,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7,1</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17,9</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26</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определение уровня знаний и навыков, позволяющих осуществлять профессиональную деятельность по конкретной профессии  специальности в соответствии со стандартами международного некоммерческого движения WorldSkills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Организация и проведение конкурса профессионального мастерства среди инвалидов и лиц с ограниченными возможностями здоровья «Абилимпикс»</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число участников конкурса профессионального мастерства среди инвалидов и лиц с ограниченными возможностями здоровья «Абилимпикс», человек</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эффективности профессиональной ориентации и мотивации инвалидов и лиц с ограниченными возможностями здоровья к получению профессионального образования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Минобразование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т) 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Создание промышленного технопарка АУ «Технопарк-Мордовия»</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субъектов малого и среднего предпринимательства, воспользовавшихся услугами промышленного технопарка</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компаний-резидентов промышленного технопарка АУ «Технопарк-Мордовия»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 АУ «Технопарк-Мордовия»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количество компаний-резидентов АУ «Технопарк-Мордовия»</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107</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123</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130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135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140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увеличение компаний-резидентов АУ «Технопарк-Мордовия»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 АУ «Технопарк-Мордовия»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у) мероприятия,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Развитие институтов поддержки субъектов малого предпринимательства в инновационной деятельности</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загрузки компаниями предоставляемых в аренду площадей инновационного бизнес-инкубатора «Молодежный»,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95</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95</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сохранение доли загрузки инновационного бизнес-инкубатора «Молодежный»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Минпромнауки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ф) мероприятия, направленные на повышение финансовой грамотности населения (потребителей)  и субъектов малого и среднего предпринимательства, в том числе путем увеличения доли населения  РМ, прошедшего обучение по повышению финансовой грамотности в рамках Стратегии повышения финансовой грамотности в РФ на 2017-2023 годы, утвержденной распоряжением Правительства РФ от 25 сентября 2017 г. № 2039-р</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Реализация соответствующих мероприятий плана мероприятий  по развитию финансового рынка Республики Мордовия  </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выполненных мероприятий,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установленными сроками</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уровня компетенций менеджмента и сотрудников финансовых служб предприятий, населения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Отделение – НБ Республики Мордовия, (по согласованию), ФГБОУ ВО «МГУ им. Н.П.Огарева» (по согласованию), Союз «Торгово-промышленная палата Республики Мордовия» (по согласованию),  Союз промышленников и предпринимателей Республики Мордовия (по согласованию), организации финансового рынка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соответствующих мероприятий раздела 1.3 «Мероприятия  по росту безналичного денежного обращения в Республике Мордовия» Плана  мероприятий («дорожной карты») по повышению производительности труда и заработной платы  в Республике Мордовия на 2019-2024 годы  (утв. распоряжением Правительства Республики Мордовия от 30.07.2019 г. №507-Р) в части повышения финансовой грамотности</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выполненных мероприятий,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установленными сроками</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прозрачности расчетов населения.   Рост легального товарооборота и налоговых поступлений от кредитных организаций. Повышение финансовой грамотности населения Республики Мордовия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Управление государственной политики в сфере массовых коммуникаций Администрации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Главы Республики Мордовия (по согласованию), Минобразование Республики Мордовия, органы местного самоуправления (по согласованию), Отделение пенсионного фонда России по Республике Мордовия (по согласованию), Отделение – Национальный банк по Республике Мордовия Волго-Вятского ГУ Банка России (по согласованию), кредитные организации (по согласованию), образовательные организации (по согласованию),</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УФНС России по Республике Мордовия (по согласованию), Управление Роспотребнадзора по Республике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х) 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опросов населения, предприятий, включая проведение маркетинговых мероприятий, а также сбор информации по показателям, характеризующим развитие финансового рынка Республики Мордовия</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анализ уровня развития финансового рынка в Республике Мордовия</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выявление «узких» мест на основе аналитических материалов и иной справочной информации об уровне развития финансового рынка республики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Отделение-НБ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мониторинга удовлетворенности населения деятельностью в сфере финансовых услуг в соответствии с требованиями Стандарта развития конкуренции (распоряжение Правительства РФ от 17.04.2019 №768-р),  анализа результатов мониторинга</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анализ результатов мониторинга об удовлетворённости населения деятельностью в сфере финансовых услуг в Республике Мордовия</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получение информации, необходимой для принятия мер по дальнейшему развитию конкурентной среды на финансовом рынке республики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Отделение – НБ Республики Мордовия (по согласованию), ГКУ Республики Мордовия «НЦСЭМ»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ц) мероприятия, направленные на повышение доступности финансовых услуг для субъектов экономической деятельности</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Информирование субъектов малого и среднего предпринимательства о возможности льготного кредитования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и в рамках Национальной гарантийной системы</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информации на официальных сайтах организаций инфраструктуры поддержки, проведение встреч с предпринимательским сообществом в районах республики</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субъекты субъектов малого и среднего предпринимательства  проинформированы о возможности льготного кредитования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и в рамках Национальной гарантийной системы </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мероприятий Плана мероприятий  по развитию финансового рынка Республики Мордовия в части доступности финансовых услуг  для субъектов экономической деятельности</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выполнение мероприятий плана,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соответствии с установленными сроками</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уровня доступности  финансовых услуг</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Минфин Республики Мордовия, Отделение – НБ Республики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Организация мероприятий по повышению квалификации менеджмента и сотрудников финансовых служб предприятий, потенциальных участников финансового рынка</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 год</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компетенций  сотрудников финансовых служб предприятий</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Торгово- промышленная палата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Отделение-НБ Республики Мордовия (по согласованию), ФГБОУ ВО «МГУ им. Н.П.Огарева»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ч) мероприятия, направленные на реализацию мер, направленных на выравнивание условий конкуренции как в рамках товарных рынков внутри Республики Мордовия  (включая темпы роста цен), так и между субъектами Российской Федерации (включая темпы роста и уровни цен)</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выявления и устранения актов и действий исполнительных органов государственной власти Республики Мордовия и органов местного самоуправления, направленных на ограничение конкуренции, в том числе в ценообразовании</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мониторинга  товарного рынка на предмет наличия действий, ограничивающих конкуренцию</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благоприятной среды для развития хозяйствующих субъектов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органы  местного самоуправления Республики Мордовия (по согласованию), УФАС по Республике Мордовия (по согласованию)</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Анализ и внесение предложений по совершенствованию нормативных правовых актов в части устранения (снижения) административных барьеров  по курируемым направлениям</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устранение  избыточного государственного регулирования, снижение административных барьеров</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органы  местного самоуправления Республики Мордовия (по согласованию), УФАС по Республике Мордовия (по согласованию)</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ш) мероприятия, направленные на обучение государственных гражданских служащих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анализа потребности в обучении государственных служащих  исполнительных  органов государственной власти  в обучении   основам государственной политики в области развития конкуренции и антимонопольного законодательства, подготовка и направление предложений  в план-график профессионального развития государственных гражданских служащих Республики Мордовия в 2020 году</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доля  исполнительных органов государственной власти, направивших заявки на обучение сотрудников, процентов</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у государственных гражданских служащих и работников подведомственных предприятий и учреждений системы знаний  о развитии конкуренции, основных направлениях антимонопольного регулирования, правоприменительной практики защиты конкуренции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исполнительные органы государственной власти Республики Мордовия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Включение в план-график  мероприятий  по профессиональному развитию государственных гражданских служащих Республики Мордовия  обучающих мероприятий  по основам государственной политики в области развития конкуренции и антимонопольного законодательства Российской Федерации</w:t>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у государственных гражданских служащих и работников подведомственных предприятий и учреждений системы знаний  о развитии конкуренции, основных направлениях антимонопольного регулирования, правоприменительной практики защиты конкуренции</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исполнительные органы государственной власти Республики Мордовия</w:t>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ы) мероприятия, направленные на организацию в государственных жилищных инспекциях в Республики Мордовия горячей телефонной линии, а также электронной формы обратной связи в сети «Интернет» (с возможностью прикрепления файлов фото- и видеосъемки)</w:t>
            </w:r>
          </w:p>
        </w:tc>
      </w:tr>
      <w:tr>
        <w:trPr/>
        <w:tc>
          <w:tcPr>
            <w:tcW w:w="59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Обеспечение повышения  качества оказания  услуг и обслуживания населения, посредством  организации горячих  телефонных линий </w:t>
            </w:r>
          </w:p>
        </w:tc>
        <w:tc>
          <w:tcPr>
            <w:tcW w:w="2849"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прием и обработка поступивших обращений по горячей телефонной линии по вопросам жилищно-коммунального хозяйства, процентов</w:t>
            </w:r>
          </w:p>
        </w:tc>
        <w:tc>
          <w:tcPr>
            <w:tcW w:w="1424"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 мере обращений</w:t>
            </w:r>
          </w:p>
        </w:tc>
        <w:tc>
          <w:tcPr>
            <w:tcW w:w="68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качества оказания  услуг и обслуживания населения</w:t>
            </w:r>
          </w:p>
        </w:tc>
        <w:tc>
          <w:tcPr>
            <w:tcW w:w="1849" w:type="dxa"/>
            <w:gridSpan w:val="2"/>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9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2225"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849"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прием и обработка поступивших обращений  по горячей телефонной линии  по вопросам обращения с твердыми коммунальными отходами</w:t>
            </w:r>
          </w:p>
        </w:tc>
        <w:tc>
          <w:tcPr>
            <w:tcW w:w="1424"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 мере обращений</w:t>
            </w:r>
          </w:p>
        </w:tc>
        <w:tc>
          <w:tcPr>
            <w:tcW w:w="68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713"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100</w:t>
            </w:r>
          </w:p>
        </w:tc>
        <w:tc>
          <w:tcPr>
            <w:tcW w:w="1810" w:type="dxa"/>
            <w:gridSpan w:val="2"/>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повышение  качества оказания  услуг и обслуживания населения</w:t>
            </w:r>
          </w:p>
        </w:tc>
        <w:tc>
          <w:tcPr>
            <w:tcW w:w="1849" w:type="dxa"/>
            <w:gridSpan w:val="2"/>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органы местного самоуправления Республики Мордовия (по согласованию),</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14286" w:type="dxa"/>
            <w:gridSpan w:val="14"/>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э) 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разрешения на ввод объекта в эксплуатацию при осуществления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РМ, в рамках соответствующего соглашения или меморандума между органами исполнительной власти РМ и органами местного самоуправления</w:t>
            </w:r>
          </w:p>
        </w:tc>
      </w:tr>
      <w:tr>
        <w:trPr/>
        <w:tc>
          <w:tcPr>
            <w:tcW w:w="59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2225"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Предоставление муниципальной услуги по выдаче разрешения на строительство</w:t>
            </w:r>
          </w:p>
        </w:tc>
        <w:tc>
          <w:tcPr>
            <w:tcW w:w="2849"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наличие разработанного  и утвержденного  типового административного регламента предоставления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в  республике, в рамках соответствующего соглашения или меморандума между органами исполнительной  и органами местного самоуправления</w:t>
            </w:r>
          </w:p>
        </w:tc>
        <w:tc>
          <w:tcPr>
            <w:tcW w:w="1424"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68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713"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да</w:t>
            </w:r>
          </w:p>
        </w:tc>
        <w:tc>
          <w:tcPr>
            <w:tcW w:w="1810" w:type="dxa"/>
            <w:gridSpan w:val="2"/>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установление четкого порядка действий при получении муниципальной услуги по выдаче разрешений на строительство, сокращение сроков прохождения всех процедур, необходимых для получения разрешения</w:t>
            </w:r>
          </w:p>
        </w:tc>
        <w:tc>
          <w:tcPr>
            <w:tcW w:w="1849" w:type="dxa"/>
            <w:gridSpan w:val="2"/>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Минстрой Республики Мордовия, органы местного самоуправления Республики Мордовия (по согласованию)</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Раздел </w:t>
      </w:r>
      <w:r>
        <w:rPr>
          <w:rFonts w:cs="Times New Roman" w:ascii="Times New Roman" w:hAnsi="Times New Roman"/>
          <w:color w:val="000000" w:themeColor="text1"/>
          <w:sz w:val="28"/>
          <w:szCs w:val="28"/>
          <w:lang w:val="en-US"/>
        </w:rPr>
        <w:t>IV</w:t>
      </w:r>
      <w:r>
        <w:rPr>
          <w:rFonts w:cs="Times New Roman" w:ascii="Times New Roman" w:hAnsi="Times New Roman"/>
          <w:color w:val="000000" w:themeColor="text1"/>
          <w:sz w:val="28"/>
          <w:szCs w:val="28"/>
        </w:rPr>
        <w:t>.  Мероприятия,  направленные  на создание и реализацию механизмов общественного контроля за деятельностью  субъектов естественных монополий</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502" w:type="dxa"/>
        <w:jc w:val="left"/>
        <w:tblInd w:w="0" w:type="dxa"/>
        <w:tblCellMar>
          <w:top w:w="0" w:type="dxa"/>
          <w:left w:w="108" w:type="dxa"/>
          <w:bottom w:w="0" w:type="dxa"/>
          <w:right w:w="108" w:type="dxa"/>
        </w:tblCellMar>
        <w:tblLook w:firstRow="1" w:noVBand="1" w:lastRow="0" w:firstColumn="1" w:lastColumn="0" w:noHBand="0" w:val="04a0"/>
      </w:tblPr>
      <w:tblGrid>
        <w:gridCol w:w="591"/>
        <w:gridCol w:w="7071"/>
        <w:gridCol w:w="2228"/>
        <w:gridCol w:w="4611"/>
      </w:tblGrid>
      <w:tr>
        <w:trPr/>
        <w:tc>
          <w:tcPr>
            <w:tcW w:w="591"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7071"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 мероприятия</w:t>
            </w:r>
          </w:p>
        </w:tc>
        <w:tc>
          <w:tcPr>
            <w:tcW w:w="2228"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 исполнения</w:t>
            </w:r>
          </w:p>
        </w:tc>
        <w:tc>
          <w:tcPr>
            <w:tcW w:w="4611"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 исполнители</w:t>
            </w:r>
          </w:p>
        </w:tc>
      </w:tr>
      <w:tr>
        <w:trPr/>
        <w:tc>
          <w:tcPr>
            <w:tcW w:w="591"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7071"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Обеспечение проведения мониторинга деятельности субъектов естественных монополий на территории Республики Мордовия, в том числе: </w:t>
            </w:r>
          </w:p>
        </w:tc>
        <w:tc>
          <w:tcPr>
            <w:tcW w:w="2228"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перечня товарных рынков, на которых присутствуют субъекты естественных монополий;</w:t>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Минжилкомхоз Республики Мордовия, </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сбор и анализ данных об уровнях тарифов (цен), установленных уполномоченным органом исполнительной власти в области государственного регулирования тарифов, за текущий и прошедший периоды;</w:t>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tc>
        <w:tc>
          <w:tcPr>
            <w:tcW w:w="2228"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7071"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Обеспечение размещения информации о деятельности субъектов естественных монополий, предусмотренной к обязательному раскрытию в соответствии с законодательством Российской Федерации, в том числе:</w:t>
            </w:r>
          </w:p>
        </w:tc>
        <w:tc>
          <w:tcPr>
            <w:tcW w:w="2228"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информации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информации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информации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tc>
        <w:tc>
          <w:tcPr>
            <w:tcW w:w="2228"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7071"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Обеспечение со стороны субъектов естественных монополий доступности и наглядности в сети Интернет:</w:t>
            </w:r>
          </w:p>
        </w:tc>
        <w:tc>
          <w:tcPr>
            <w:tcW w:w="2228"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 Республиканская служба по тарифам Республики Мордовия, Межотраслевой совет потребителей  по вопросам деятельности субъектов естественных монополий при Главе Республики Мордовия (по согласованию)</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Минжилкомхоз Республики Мордовия </w:t>
            </w:r>
          </w:p>
        </w:tc>
      </w:tr>
      <w:tr>
        <w:trPr/>
        <w:tc>
          <w:tcPr>
            <w:tcW w:w="591"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c>
          <w:tcPr>
            <w:tcW w:w="2228"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Минжилкомхоз Республики Мордовия</w:t>
            </w:r>
          </w:p>
        </w:tc>
      </w:tr>
      <w:tr>
        <w:trPr/>
        <w:tc>
          <w:tcPr>
            <w:tcW w:w="591"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7071" w:type="dxa"/>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tc>
        <w:tc>
          <w:tcPr>
            <w:tcW w:w="2228"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611" w:type="dxa"/>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Минжилкомхоз Республики Мордовия </w:t>
            </w:r>
          </w:p>
        </w:tc>
      </w:tr>
    </w:tbl>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Раздел </w:t>
      </w:r>
      <w:r>
        <w:rPr>
          <w:rFonts w:cs="Times New Roman" w:ascii="Times New Roman" w:hAnsi="Times New Roman"/>
          <w:color w:val="000000" w:themeColor="text1"/>
          <w:sz w:val="28"/>
          <w:szCs w:val="28"/>
          <w:lang w:val="en-US"/>
        </w:rPr>
        <w:t>V</w:t>
      </w:r>
      <w:r>
        <w:rPr>
          <w:rFonts w:cs="Times New Roman" w:ascii="Times New Roman" w:hAnsi="Times New Roman"/>
          <w:color w:val="000000" w:themeColor="text1"/>
          <w:sz w:val="28"/>
          <w:szCs w:val="28"/>
        </w:rPr>
        <w:t xml:space="preserve">. Дополнительные системные мероприятия по содействию развитию конкуренции в Республике Мордовия </w:t>
      </w:r>
    </w:p>
    <w:p>
      <w:pPr>
        <w:pStyle w:val="Normal"/>
        <w:spacing w:lineRule="auto" w:line="240" w:before="0" w:after="0"/>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tbl>
      <w:tblPr>
        <w:tblStyle w:val="a3"/>
        <w:tblW w:w="14276" w:type="dxa"/>
        <w:jc w:val="left"/>
        <w:tblInd w:w="0" w:type="dxa"/>
        <w:tblCellMar>
          <w:top w:w="0" w:type="dxa"/>
          <w:left w:w="108" w:type="dxa"/>
          <w:bottom w:w="0" w:type="dxa"/>
          <w:right w:w="108" w:type="dxa"/>
        </w:tblCellMar>
        <w:tblLook w:firstRow="1" w:noVBand="1" w:lastRow="0" w:firstColumn="1" w:lastColumn="0" w:noHBand="0" w:val="04a0"/>
      </w:tblPr>
      <w:tblGrid>
        <w:gridCol w:w="589"/>
        <w:gridCol w:w="6960"/>
        <w:gridCol w:w="2192"/>
        <w:gridCol w:w="4534"/>
      </w:tblGrid>
      <w:tr>
        <w:trPr/>
        <w:tc>
          <w:tcPr>
            <w:tcW w:w="589"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п/п</w:t>
            </w:r>
          </w:p>
        </w:tc>
        <w:tc>
          <w:tcPr>
            <w:tcW w:w="6960"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Наименование мероприятий</w:t>
            </w:r>
          </w:p>
        </w:tc>
        <w:tc>
          <w:tcPr>
            <w:tcW w:w="2192"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Срок исполнения</w:t>
            </w:r>
          </w:p>
        </w:tc>
        <w:tc>
          <w:tcPr>
            <w:tcW w:w="4534" w:type="dxa"/>
            <w:tcBorders/>
            <w:shd w:fill="auto" w:val="clear"/>
            <w:vAlign w:val="cente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Ответственные исполнители</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Разработка и утверждение  планов  по реализации  мероприятий республиканского Плана («дорожной карты»)  по развитию конкуренции, по которым исполнительный орган государственной власти  Республики Мордовия является ответственным за исполнение</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течение месяца  после утверждения Плана</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исполнительные органы государственной власти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органы местного самоуправления (по согласованию)</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Актуализация муниципальных планов мероприятий («дорожных карт») по развитию конкуренции (</w:t>
            </w:r>
            <w:r>
              <w:rPr>
                <w:rFonts w:cs="Times New Roman" w:ascii="Times New Roman" w:hAnsi="Times New Roman"/>
              </w:rPr>
              <w:t>приложение 1 к Плану)</w:t>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установленные сроки</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органы местного самоуправления (по согласованию)</w:t>
            </w:r>
          </w:p>
        </w:tc>
      </w:tr>
      <w:tr>
        <w:trPr/>
        <w:tc>
          <w:tcPr>
            <w:tcW w:w="589"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3</w:t>
            </w:r>
          </w:p>
        </w:tc>
        <w:tc>
          <w:tcPr>
            <w:tcW w:w="6960"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Включение  в ежегодный тематический план  ГКУ Республики Мордовия «НЦСЭМ»   исследований по оценке состояния и развития конкурентной среды на рынках товаров, работ и услуг в соответствии с положениями Стандарта развития конкуренции и  п</w:t>
            </w:r>
            <w:r>
              <w:rPr>
                <w:rFonts w:cs="Arial" w:ascii="Fira Sans" w:hAnsi="Fira Sans"/>
                <w:color w:val="000000"/>
              </w:rPr>
              <w:t>риказа Минэкономразвития России от 11 марта 2020 г. № 130 «Об утверждении единой методики мониторинга состояния и развития конкуренции на товарных рынках субъекта Российской Федерации»</w:t>
            </w:r>
            <w:r>
              <w:rPr>
                <w:rFonts w:cs="Times New Roman" w:ascii="Times New Roman" w:hAnsi="Times New Roman"/>
                <w:color w:val="000000" w:themeColor="text1"/>
              </w:rPr>
              <w:t>, а именно мониторингов:</w:t>
            </w:r>
          </w:p>
        </w:tc>
        <w:tc>
          <w:tcPr>
            <w:tcW w:w="2192"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534"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Минпромнауки Республики Мордовия, Минэкономики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исполнительные органы государственной власти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ГКУ Республики Мордовия «НЦСЭМ» (по согласованию)</w:t>
            </w:r>
          </w:p>
        </w:tc>
      </w:tr>
      <w:tr>
        <w:trPr/>
        <w:tc>
          <w:tcPr>
            <w:tcW w:w="589"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60"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наличия (отсутствия) административных барьеров и оценки состояния конкуренции субъектами предпринимательской деятельности;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534"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9"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60"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удовлетворенности потребителей качеством товаров, работ, услуг на товарных рынках субъекта Российской Федерации и состоянием ценовой конкуренции;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534"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9"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60"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p>
        </w:tc>
        <w:tc>
          <w:tcPr>
            <w:tcW w:w="2192"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534"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9"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60"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деятельности субъектов естественных монополий на территории субъекта Российской Федерации;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534"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9"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60" w:type="dxa"/>
            <w:tcBorders>
              <w:top w:val="nil"/>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удовлетворенности населения деятельностью  в сфере финансовых услуг и доступности финансовых услуг для населения Республики Мордовия;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top w:val="nil"/>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534" w:type="dxa"/>
            <w:tcBorders>
              <w:top w:val="nil"/>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9"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60"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развития передовых производственных технологий и их внедрения, а также процесса цифровизации экономики и формирования ее новых рынков и секторов</w:t>
            </w:r>
          </w:p>
        </w:tc>
        <w:tc>
          <w:tcPr>
            <w:tcW w:w="2192"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534" w:type="dxa"/>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4</w:t>
            </w:r>
          </w:p>
        </w:tc>
        <w:tc>
          <w:tcPr>
            <w:tcW w:w="6960" w:type="dxa"/>
            <w:tcBorders/>
            <w:shd w:fill="auto" w:val="clear"/>
          </w:tcPr>
          <w:p>
            <w:pPr>
              <w:pStyle w:val="Normal"/>
              <w:widowControl w:val="false"/>
              <w:spacing w:lineRule="auto" w:line="240" w:before="0" w:after="0"/>
              <w:jc w:val="both"/>
              <w:rPr/>
            </w:pPr>
            <w:r>
              <w:rPr>
                <w:rFonts w:cs="Times New Roman" w:ascii="Times New Roman" w:hAnsi="Times New Roman"/>
                <w:color w:val="000000" w:themeColor="text1"/>
              </w:rPr>
              <w:t>В  целях проведения мониторинга, предусмотренного  подпунктом «д»  пункта 39 Стандарта развития конкуренции:</w:t>
            </w:r>
          </w:p>
          <w:p>
            <w:pPr>
              <w:pStyle w:val="Normal"/>
              <w:widowControl w:val="false"/>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both"/>
              <w:rPr/>
            </w:pPr>
            <w:r>
              <w:rPr>
                <w:rFonts w:cs="Times New Roman" w:ascii="Times New Roman" w:hAnsi="Times New Roman"/>
                <w:color w:val="000000" w:themeColor="text1"/>
              </w:rPr>
              <w:t>формирование реестра хозяйствующих субъектов, доля участия Республики Мордовия или муниципального образования в которых составляет 50 и более процентов;</w:t>
            </w:r>
          </w:p>
          <w:p>
            <w:pPr>
              <w:pStyle w:val="Normal"/>
              <w:widowControl w:val="false"/>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both"/>
              <w:rPr/>
            </w:pPr>
            <w:r>
              <w:rPr>
                <w:rFonts w:cs="Times New Roman" w:ascii="Times New Roman" w:hAnsi="Times New Roman"/>
                <w:color w:val="000000" w:themeColor="text1"/>
              </w:rPr>
              <w:t>проведение анализа деятельности хозяйствующих субъектов, содержащихся в реестре, в том числе доли занимаемого товарного рынка каждого такого хозяйствующего субъекта, в соответствующих сферах деятельности;</w:t>
            </w:r>
          </w:p>
          <w:p>
            <w:pPr>
              <w:pStyle w:val="Normal"/>
              <w:widowControl w:val="false"/>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both"/>
              <w:rPr/>
            </w:pPr>
            <w:r>
              <w:rPr>
                <w:rFonts w:cs="Times New Roman" w:ascii="Times New Roman" w:hAnsi="Times New Roman"/>
                <w:color w:val="000000" w:themeColor="text1"/>
              </w:rPr>
              <w:t>направление информации в Минэкономики Республики Мордовия</w:t>
            </w:r>
          </w:p>
          <w:p>
            <w:pPr>
              <w:pStyle w:val="Normal"/>
              <w:widowControl w:val="false"/>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shd w:fill="auto" w:val="clear"/>
          </w:tcPr>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ежегодно, </w:t>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до 1 декабря</w:t>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ежегодно, </w:t>
            </w:r>
          </w:p>
          <w:p>
            <w:pPr>
              <w:pStyle w:val="Normal"/>
              <w:widowControl w:val="false"/>
              <w:spacing w:lineRule="auto" w:line="240" w:before="0" w:after="0"/>
              <w:jc w:val="center"/>
              <w:rPr/>
            </w:pPr>
            <w:r>
              <w:rPr>
                <w:rFonts w:cs="Times New Roman" w:ascii="Times New Roman" w:hAnsi="Times New Roman"/>
                <w:color w:val="000000" w:themeColor="text1"/>
              </w:rPr>
              <w:t>до 1 февраля</w:t>
            </w:r>
          </w:p>
        </w:tc>
        <w:tc>
          <w:tcPr>
            <w:tcW w:w="4534" w:type="dxa"/>
            <w:tcBorders/>
            <w:shd w:fill="auto" w:val="clear"/>
          </w:tcPr>
          <w:p>
            <w:pPr>
              <w:pStyle w:val="Normal"/>
              <w:widowControl w:val="false"/>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rPr/>
            </w:pPr>
            <w:r>
              <w:rPr>
                <w:rFonts w:cs="Times New Roman" w:ascii="Times New Roman" w:hAnsi="Times New Roman"/>
                <w:color w:val="000000" w:themeColor="text1"/>
              </w:rPr>
              <w:t>Госкомимущество Республики Мордовия,</w:t>
            </w:r>
          </w:p>
          <w:p>
            <w:pPr>
              <w:pStyle w:val="Normal"/>
              <w:widowControl w:val="false"/>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исполнительные органы государственной власти Республики Мордовия, </w:t>
            </w:r>
          </w:p>
          <w:p>
            <w:pPr>
              <w:pStyle w:val="Normal"/>
              <w:widowControl w:val="false"/>
              <w:spacing w:lineRule="auto" w:line="240" w:before="0" w:after="0"/>
              <w:rPr/>
            </w:pPr>
            <w:bookmarkStart w:id="0" w:name="__DdeLink__10503_3628712689"/>
            <w:bookmarkEnd w:id="0"/>
            <w:r>
              <w:rPr>
                <w:rFonts w:cs="Times New Roman" w:ascii="Times New Roman" w:hAnsi="Times New Roman"/>
                <w:color w:val="000000" w:themeColor="text1"/>
              </w:rPr>
              <w:t>органы местного самоуправления (по согласованию)</w:t>
            </w:r>
          </w:p>
          <w:p>
            <w:pPr>
              <w:pStyle w:val="Normal"/>
              <w:widowControl w:val="false"/>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40" w:before="0" w:after="0"/>
              <w:rPr/>
            </w:pPr>
            <w:r>
              <w:rPr>
                <w:rFonts w:cs="Times New Roman" w:ascii="Times New Roman" w:hAnsi="Times New Roman"/>
                <w:color w:val="000000" w:themeColor="text1"/>
              </w:rPr>
              <w:t xml:space="preserve">исполнительные органы государственной власти Республики Мордовия, </w:t>
            </w:r>
          </w:p>
          <w:p>
            <w:pPr>
              <w:pStyle w:val="Normal"/>
              <w:widowControl w:val="false"/>
              <w:spacing w:lineRule="auto" w:line="240" w:before="0" w:after="0"/>
              <w:rPr/>
            </w:pPr>
            <w:r>
              <w:rPr>
                <w:rFonts w:cs="Times New Roman" w:ascii="Times New Roman" w:hAnsi="Times New Roman"/>
                <w:color w:val="000000" w:themeColor="text1"/>
              </w:rPr>
              <w:t>органы местного самоуправления (по согласованию)</w:t>
            </w:r>
          </w:p>
        </w:tc>
      </w:tr>
      <w:tr>
        <w:trPr/>
        <w:tc>
          <w:tcPr>
            <w:tcW w:w="589"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5</w:t>
            </w:r>
          </w:p>
        </w:tc>
        <w:tc>
          <w:tcPr>
            <w:tcW w:w="6960" w:type="dxa"/>
            <w:tcBorders>
              <w:bottom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Проведение мониторинга: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цен (с учетом динамики)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№530 «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bottom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tc>
        <w:tc>
          <w:tcPr>
            <w:tcW w:w="4534" w:type="dxa"/>
            <w:tcBorders>
              <w:bottom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w:t>
            </w:r>
          </w:p>
        </w:tc>
      </w:tr>
      <w:tr>
        <w:trPr/>
        <w:tc>
          <w:tcPr>
            <w:tcW w:w="589"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6960" w:type="dxa"/>
            <w:tcBorders>
              <w:top w:val="nil"/>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top w:val="nil"/>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534" w:type="dxa"/>
            <w:tcBorders>
              <w:top w:val="nil"/>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6</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Обеспечение организации и функционирования системы внутреннего обеспечения соответствия требованиям антимонопольного законодательства (антимонопольный комплаенс)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органы местного самоуправления (по согласованию)</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7</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Реализация  Соглашения о взаимодействии между Федеральной антимонопольной службой России и Правительством Республики Мордовия</w:t>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2019-2022 годы</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 УФАС по Республике Мордовия (по согласованию)</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8</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Актуализация и реализация   Плана мероприятий по реализации Соглашения о взаимодействии между ФАС России и Правительством Республики Мордовия</w:t>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до 1 января,</w:t>
            </w:r>
          </w:p>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реализация в соответствии с установленными сроками</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Минэкономики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исполнительные органы государственной власти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УФАС по Республике Мордовия (по согласованию)</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9</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формирования  рейтинга исполнительных органов государственной власти Республики Мордовия по уровню содействию развитию конкуренции в курируемых сферах деятельности</w:t>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ежегодно </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Минэкономики Республики Мордовия,</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10</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Проведение обучающих мероприятий и тренингов для органов местного самоуправления по вопросам содействия  развитию конкуренции</w:t>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не менее двух раз в год</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Минэкономики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органы местного самоуправления (по согласованию)</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11</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Формирование рейтинга муниципальных образований по содействию развитию конкуренции</w:t>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ежегодно, февраль</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Минэкономики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органы местного самоуправления (по согласованию)</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12</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Подготовка информационно-аналитических материалов по вопросам состояния и развития конкуренции в Республике Мордовия,  в том числе:</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 xml:space="preserve">ежегодного доклада о состоянии и развитии конкурентной среды  в Республике Мордовия, содержащего, в том числе,  информацию об эффективности контрольно-надзорной деятельности в Республике Мордовия; </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докладов Президенту Российской Федерации;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докладов Главе Республики Мордовия</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установленные сроки</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Минэкономики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13</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размещения  информации о деятельности по содействию развитию конкуренции исполнительными органами государственной власти Республики Мордовия, органами местного самоуправления для общего сведения в средствах  массовой информации</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исполнительные органы государственной власти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органы  местного самоуправления Республики Мордовия (по согласованию)</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14</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Размещение информации о выполнении требований стандарта и мероприятий, предусмотренных «дорожной картой», документов, принимаемых во исполнение стандарта и «дорожной карты» и в целях содействия развитию конкуренции на официальном сайте Уполномоченного органа по вопросам содействия развитию конкуренции в Республике Мордовия в сети Интернет</w:t>
            </w:r>
          </w:p>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постоянно</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Минэкономики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w:t>
            </w:r>
          </w:p>
        </w:tc>
      </w:tr>
      <w:tr>
        <w:trPr/>
        <w:tc>
          <w:tcPr>
            <w:tcW w:w="589"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15</w:t>
            </w:r>
          </w:p>
        </w:tc>
        <w:tc>
          <w:tcPr>
            <w:tcW w:w="6960" w:type="dxa"/>
            <w:tcBorders/>
            <w:shd w:fill="auto" w:val="clear"/>
          </w:tcPr>
          <w:p>
            <w:pPr>
              <w:pStyle w:val="Normal"/>
              <w:spacing w:lineRule="auto" w:line="240" w:before="0" w:after="0"/>
              <w:jc w:val="both"/>
              <w:rPr>
                <w:rFonts w:ascii="Times New Roman" w:hAnsi="Times New Roman" w:cs="Times New Roman"/>
                <w:color w:val="000000" w:themeColor="text1"/>
              </w:rPr>
            </w:pPr>
            <w:r>
              <w:rPr>
                <w:rFonts w:cs="Times New Roman" w:ascii="Times New Roman" w:hAnsi="Times New Roman"/>
                <w:color w:val="000000" w:themeColor="text1"/>
              </w:rPr>
              <w:t>Обеспечение  исполнение мероприятий,  оказывающих влияние на состояние конкуренции, предусмотренных  Перечнем стратегических и программных документов Республики Мордовия  (приложение 2  к Плану)</w:t>
            </w:r>
          </w:p>
        </w:tc>
        <w:tc>
          <w:tcPr>
            <w:tcW w:w="2192" w:type="dxa"/>
            <w:tcBorders/>
            <w:shd w:fill="auto" w:val="clear"/>
          </w:tcPr>
          <w:p>
            <w:pPr>
              <w:pStyle w:val="Normal"/>
              <w:spacing w:lineRule="auto" w:line="240" w:before="0" w:after="0"/>
              <w:jc w:val="center"/>
              <w:rPr>
                <w:rFonts w:ascii="Times New Roman" w:hAnsi="Times New Roman" w:cs="Times New Roman"/>
                <w:color w:val="000000" w:themeColor="text1"/>
              </w:rPr>
            </w:pPr>
            <w:r>
              <w:rPr>
                <w:rFonts w:cs="Times New Roman" w:ascii="Times New Roman" w:hAnsi="Times New Roman"/>
                <w:color w:val="000000" w:themeColor="text1"/>
              </w:rPr>
              <w:t>в установленные сроки</w:t>
            </w:r>
          </w:p>
        </w:tc>
        <w:tc>
          <w:tcPr>
            <w:tcW w:w="4534" w:type="dxa"/>
            <w:tcBorders/>
            <w:shd w:fill="auto" w:val="clear"/>
          </w:tcPr>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 xml:space="preserve">Минэкономики Республики Мордовия, </w:t>
            </w:r>
          </w:p>
          <w:p>
            <w:pPr>
              <w:pStyle w:val="Normal"/>
              <w:spacing w:lineRule="auto" w:line="240" w:before="0" w:after="0"/>
              <w:rPr>
                <w:rFonts w:ascii="Times New Roman" w:hAnsi="Times New Roman" w:cs="Times New Roman"/>
                <w:color w:val="000000" w:themeColor="text1"/>
              </w:rPr>
            </w:pPr>
            <w:r>
              <w:rPr>
                <w:rFonts w:cs="Times New Roman" w:ascii="Times New Roman" w:hAnsi="Times New Roman"/>
                <w:color w:val="000000" w:themeColor="text1"/>
              </w:rPr>
              <w:t>исполнительные органы государственной власти Республики Мордовия, органы  местного самоуправления Республики Мордовия (по согласованию)</w:t>
            </w:r>
          </w:p>
        </w:tc>
      </w:tr>
    </w:tbl>
    <w:p>
      <w:pPr>
        <w:sectPr>
          <w:headerReference w:type="default" r:id="rId6"/>
          <w:footerReference w:type="default" r:id="rId7"/>
          <w:type w:val="nextPage"/>
          <w:pgSz w:orient="landscape" w:w="16838" w:h="11906"/>
          <w:pgMar w:left="1701" w:right="851" w:header="709" w:top="1134" w:footer="709" w:bottom="1134" w:gutter="0"/>
          <w:pgNumType w:fmt="decimal"/>
          <w:formProt w:val="false"/>
          <w:textDirection w:val="lrTb"/>
          <w:docGrid w:type="default" w:linePitch="360" w:charSpace="4096"/>
        </w:sectPr>
        <w:pStyle w:val="ConsNonformat"/>
        <w:rPr/>
      </w:pPr>
      <w:r>
        <w:rPr/>
      </w:r>
    </w:p>
    <w:p>
      <w:pPr>
        <w:pStyle w:val="Normal"/>
        <w:spacing w:lineRule="auto" w:line="240" w:before="0" w:after="0"/>
        <w:ind w:left="3402" w:hanging="0"/>
        <w:jc w:val="center"/>
        <w:rPr/>
      </w:pPr>
      <w:r>
        <w:rPr>
          <w:rFonts w:ascii="Times New Roman" w:hAnsi="Times New Roman"/>
          <w:b/>
          <w:sz w:val="28"/>
          <w:szCs w:val="28"/>
          <w:lang w:eastAsia="ru-RU"/>
        </w:rPr>
        <w:t xml:space="preserve">                    </w:t>
      </w:r>
      <w:r>
        <w:rPr>
          <w:rFonts w:ascii="Times New Roman" w:hAnsi="Times New Roman"/>
          <w:b/>
          <w:sz w:val="28"/>
          <w:szCs w:val="28"/>
          <w:lang w:eastAsia="ru-RU"/>
        </w:rPr>
        <w:t>Приложение 1</w:t>
      </w:r>
    </w:p>
    <w:p>
      <w:pPr>
        <w:pStyle w:val="Normal"/>
        <w:spacing w:lineRule="auto" w:line="240" w:before="0" w:after="0"/>
        <w:ind w:left="3402" w:hanging="0"/>
        <w:jc w:val="right"/>
        <w:rPr>
          <w:rFonts w:ascii="Times New Roman" w:hAnsi="Times New Roman"/>
          <w:sz w:val="28"/>
          <w:szCs w:val="28"/>
          <w:lang w:eastAsia="ru-RU"/>
        </w:rPr>
      </w:pPr>
      <w:r>
        <w:rPr>
          <w:rFonts w:ascii="Times New Roman" w:hAnsi="Times New Roman"/>
          <w:sz w:val="28"/>
          <w:szCs w:val="28"/>
          <w:lang w:eastAsia="ru-RU"/>
        </w:rPr>
        <w:t>к Плану мероприятий («дорожной карте»)</w:t>
      </w:r>
    </w:p>
    <w:p>
      <w:pPr>
        <w:pStyle w:val="Normal"/>
        <w:spacing w:lineRule="auto" w:line="240" w:before="0" w:after="0"/>
        <w:ind w:left="3402" w:hanging="0"/>
        <w:jc w:val="center"/>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по содействию развитию конкуренции</w:t>
      </w:r>
    </w:p>
    <w:p>
      <w:pPr>
        <w:pStyle w:val="Normal"/>
        <w:spacing w:lineRule="auto" w:line="240" w:before="0" w:after="0"/>
        <w:ind w:left="3402" w:hanging="0"/>
        <w:jc w:val="center"/>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в Республике Мордовия на 2019-2022 годы</w:t>
      </w:r>
    </w:p>
    <w:p>
      <w:pPr>
        <w:pStyle w:val="Normal"/>
        <w:rPr>
          <w:rFonts w:ascii="Times New Roman" w:hAnsi="Times New Roman" w:cs="Times New Roman"/>
        </w:rPr>
      </w:pPr>
      <w:r>
        <w:rPr>
          <w:rFonts w:cs="Times New Roman" w:ascii="Times New Roman" w:hAnsi="Times New Roman"/>
        </w:rPr>
      </w:r>
    </w:p>
    <w:p>
      <w:pPr>
        <w:pStyle w:val="ListParagraph"/>
        <w:spacing w:before="0" w:after="0"/>
        <w:ind w:left="0" w:hanging="0"/>
        <w:contextualSpacing/>
        <w:jc w:val="center"/>
        <w:rPr>
          <w:rFonts w:ascii="Times New Roman" w:hAnsi="Times New Roman" w:cs="Times New Roman"/>
          <w:b/>
          <w:b/>
        </w:rPr>
      </w:pPr>
      <w:r>
        <w:rPr>
          <w:rFonts w:cs="Times New Roman" w:ascii="Times New Roman" w:hAnsi="Times New Roman"/>
          <w:b/>
        </w:rPr>
        <w:t xml:space="preserve">Планы мероприятий («дорожные карты»)  по содействию развитию  конкуренции </w:t>
      </w:r>
    </w:p>
    <w:p>
      <w:pPr>
        <w:pStyle w:val="ListParagraph"/>
        <w:spacing w:before="0" w:after="0"/>
        <w:ind w:left="0" w:hanging="0"/>
        <w:contextualSpacing/>
        <w:jc w:val="center"/>
        <w:rPr>
          <w:rFonts w:ascii="Times New Roman" w:hAnsi="Times New Roman" w:cs="Times New Roman"/>
        </w:rPr>
      </w:pPr>
      <w:r>
        <w:rPr>
          <w:rFonts w:cs="Times New Roman" w:ascii="Times New Roman" w:hAnsi="Times New Roman"/>
          <w:b/>
        </w:rPr>
        <w:t xml:space="preserve">в муниципальных образованиях Республики Мордовия </w:t>
      </w:r>
    </w:p>
    <w:p>
      <w:pPr>
        <w:pStyle w:val="ListParagraph"/>
        <w:spacing w:before="0" w:after="0"/>
        <w:ind w:left="0" w:hanging="0"/>
        <w:contextualSpacing/>
        <w:jc w:val="center"/>
        <w:rPr>
          <w:rFonts w:ascii="Times New Roman" w:hAnsi="Times New Roman" w:cs="Times New Roman"/>
          <w:b/>
          <w:b/>
        </w:rPr>
      </w:pPr>
      <w:r>
        <w:rPr>
          <w:rFonts w:cs="Times New Roman" w:ascii="Times New Roman" w:hAnsi="Times New Roman"/>
          <w:b/>
        </w:rPr>
      </w:r>
    </w:p>
    <w:tbl>
      <w:tblPr>
        <w:tblW w:w="9638" w:type="dxa"/>
        <w:jc w:val="left"/>
        <w:tblInd w:w="0" w:type="dxa"/>
        <w:tblCellMar>
          <w:top w:w="55" w:type="dxa"/>
          <w:left w:w="54" w:type="dxa"/>
          <w:bottom w:w="55" w:type="dxa"/>
          <w:right w:w="55" w:type="dxa"/>
        </w:tblCellMar>
        <w:tblLook w:firstRow="0" w:noVBand="0" w:lastRow="0" w:firstColumn="0" w:lastColumn="0" w:noHBand="0" w:val="0000"/>
      </w:tblPr>
      <w:tblGrid>
        <w:gridCol w:w="559"/>
        <w:gridCol w:w="4706"/>
        <w:gridCol w:w="4373"/>
      </w:tblGrid>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w:t>
            </w:r>
          </w:p>
          <w:p>
            <w:pPr>
              <w:pStyle w:val="Style28"/>
              <w:jc w:val="center"/>
              <w:rPr>
                <w:rFonts w:ascii="Times New Roman" w:hAnsi="Times New Roman" w:cs="Times New Roman"/>
              </w:rPr>
            </w:pPr>
            <w:r>
              <w:rPr>
                <w:rFonts w:cs="Times New Roman" w:ascii="Times New Roman" w:hAnsi="Times New Roman"/>
              </w:rPr>
              <w:t>п/п</w:t>
            </w:r>
          </w:p>
        </w:tc>
        <w:tc>
          <w:tcPr>
            <w:tcW w:w="4706"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Наименование</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Реквизиты документа</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Ардатовского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Ардатовского муниципального района от 2  сентября 2019 г. № 664</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2.</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Атюрьевского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Атюрьевского муниципального района от 23  июля 2019 г. № 216</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3.</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Атяшевского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Атяшевского муниципального района от 23  августа 2019 г. № 425</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4.</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Большеберезниковского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 xml:space="preserve">утвержден постановлением администрации </w:t>
            </w:r>
            <w:r>
              <w:rPr>
                <w:rFonts w:cs="Times New Roman" w:ascii="Times New Roman" w:hAnsi="Times New Roman"/>
                <w:color w:val="000000"/>
              </w:rPr>
              <w:t xml:space="preserve">Большеберезниковского                 муниципального района </w:t>
            </w:r>
            <w:r>
              <w:rPr>
                <w:rFonts w:cs="Times New Roman" w:ascii="Times New Roman" w:hAnsi="Times New Roman"/>
              </w:rPr>
              <w:t>от 30  августа 2019 г. № 462</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5.</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Большеигнатовского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Большеигнатовского              муниципального района от 15  августа 2019 г.  № 331</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6.</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Дубенского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Дубенского муниципального района от 8  октября 2019 г.  № 618</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7.</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Ельниковского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Ельниковского муниципального района от 30  июля 2019 г. № 351</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8.</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Зубово-Полянского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Зубово-Полянского муниципального района Республики Мордовия от 30  октября 2019 г. № 779</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9.</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Инсарского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Инсарского муниципального района Республики Мордовия от 1  февраля 2017 г. № 32 (с изм. от 27  декабря 2019 г. № 400)</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10.</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Ичалковского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Ичалковского муниципального района от 22  августа 2019 г. № 483</w:t>
            </w:r>
          </w:p>
        </w:tc>
      </w:tr>
      <w:tr>
        <w:trPr>
          <w:trHeight w:val="1144" w:hRule="atLeast"/>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11.</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Кадошкинского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w:t>
            </w:r>
          </w:p>
          <w:p>
            <w:pPr>
              <w:pStyle w:val="Style28"/>
              <w:rPr/>
            </w:pPr>
            <w:r>
              <w:rPr>
                <w:rFonts w:cs="Times New Roman" w:ascii="Times New Roman" w:hAnsi="Times New Roman"/>
              </w:rPr>
              <w:t>администрации Кадошкинского</w:t>
            </w:r>
          </w:p>
          <w:p>
            <w:pPr>
              <w:pStyle w:val="Normal"/>
              <w:spacing w:lineRule="auto" w:line="240" w:before="0" w:after="0"/>
              <w:rPr/>
            </w:pPr>
            <w:r>
              <w:rPr>
                <w:rFonts w:cs="Times New Roman" w:ascii="Times New Roman" w:hAnsi="Times New Roman"/>
              </w:rPr>
              <w:t>муниципального района Республики   Мордовия от  7 октября  2019 г. № 407</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12.</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Кочкуровского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 xml:space="preserve">утвержден постановлением администрации </w:t>
            </w:r>
            <w:r>
              <w:rPr>
                <w:rFonts w:ascii="Times New Roman" w:hAnsi="Times New Roman"/>
              </w:rPr>
              <w:t xml:space="preserve">Кочкуровского муниципального района </w:t>
            </w:r>
            <w:r>
              <w:rPr>
                <w:rFonts w:cs="Times New Roman" w:ascii="Times New Roman" w:hAnsi="Times New Roman"/>
              </w:rPr>
              <w:t xml:space="preserve">от 19 </w:t>
            </w:r>
            <w:bookmarkStart w:id="1" w:name="_GoBack1"/>
            <w:bookmarkEnd w:id="1"/>
            <w:r>
              <w:rPr>
                <w:rFonts w:cs="Times New Roman" w:ascii="Times New Roman" w:hAnsi="Times New Roman"/>
              </w:rPr>
              <w:t xml:space="preserve"> сентября 2019 г. № 502-п</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13.</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Краснослободского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 xml:space="preserve">утвержден постановлением администрации Краснослободского муниципального района от 11  октября 2019 г. № 320 </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14.</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Ковылкинского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Ковылкинского муниципального района от 23  октября 2019 г. № 1339</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15.</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Лямбирского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Лямбирского муниципального района от 30  декабря 2016 г. № 1724  (с изм. от 29 декабря  2017 г. № 2044, от 3  сентября 2019 г. № 803)</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16.</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Ромодановского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Ромодановского муниципального района Республики Мордовия от 10  февраля 2017 г. № 120   (с изм.  от 28  августа 2019 г. № 661)</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17.</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Рузаевского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 xml:space="preserve">утвержден постановлением администрации </w:t>
            </w:r>
            <w:r>
              <w:rPr>
                <w:rFonts w:cs="Times New Roman" w:ascii="Times New Roman" w:hAnsi="Times New Roman"/>
                <w:color w:val="000000"/>
              </w:rPr>
              <w:t xml:space="preserve">Рузаевского  муниципального района </w:t>
            </w:r>
            <w:r>
              <w:rPr>
                <w:rFonts w:cs="Times New Roman" w:ascii="Times New Roman" w:hAnsi="Times New Roman"/>
              </w:rPr>
              <w:t xml:space="preserve">от 19  ноября 2019 г. № 775 </w:t>
            </w:r>
          </w:p>
        </w:tc>
      </w:tr>
      <w:tr>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18.</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Старошайговского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Старошайговского муниципального района от 6  февраля 2018 г.  №81 (с изм. от 6  августа 2019 г. №140)</w:t>
            </w:r>
          </w:p>
        </w:tc>
      </w:tr>
      <w:tr>
        <w:trPr>
          <w:trHeight w:val="966" w:hRule="atLeast"/>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19.</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Темниковского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Темниковского муниципального района от 20  июня 2018 г. № 317(с изм. от 30  декабря 2019 г. № 590)</w:t>
            </w:r>
          </w:p>
        </w:tc>
      </w:tr>
      <w:tr>
        <w:trPr>
          <w:trHeight w:val="966" w:hRule="atLeast"/>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20.</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конкуренции            Теньгушевского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постановлением администрации Теньгушевского  муниципального района от 17  октября 2016 г. № 729 (с изм. от 7  декабря 2017 г. №700, от 30  июля 2019 г. №345)</w:t>
            </w:r>
          </w:p>
        </w:tc>
      </w:tr>
      <w:tr>
        <w:trPr>
          <w:trHeight w:val="402" w:hRule="atLeast"/>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21.</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План мероприятий («дорожная карта») по содействию развитию конкуренции            Торбеевского  муниципального района</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утвержден Главой Торбеевского муниципального района на заседании Совета по развитию конкуренции в Торбеевском муниципальном районе (протокольное решение от 5  сентября 2019 г. № 3)</w:t>
            </w:r>
          </w:p>
        </w:tc>
      </w:tr>
      <w:tr>
        <w:trPr>
          <w:trHeight w:val="966" w:hRule="atLeast"/>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22.</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 xml:space="preserve">План мероприятий («дорожная карта») по содействию развитию </w:t>
            </w:r>
            <w:bookmarkStart w:id="2" w:name="_GoBack"/>
            <w:r>
              <w:rPr>
                <w:rFonts w:cs="Times New Roman" w:ascii="Times New Roman" w:hAnsi="Times New Roman"/>
                <w:color w:val="000000"/>
              </w:rPr>
              <w:t>к</w:t>
            </w:r>
            <w:bookmarkEnd w:id="2"/>
            <w:r>
              <w:rPr>
                <w:rFonts w:cs="Times New Roman" w:ascii="Times New Roman" w:hAnsi="Times New Roman"/>
                <w:color w:val="000000"/>
              </w:rPr>
              <w:t xml:space="preserve">онкуренции          Чамзинского муниципального района </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 xml:space="preserve">утвержден постановлением администрации Чамзинского муниципального района от 27  сентября 2019 г. № 713 </w:t>
            </w:r>
          </w:p>
        </w:tc>
      </w:tr>
      <w:tr>
        <w:trPr>
          <w:trHeight w:val="966" w:hRule="atLeast"/>
        </w:trPr>
        <w:tc>
          <w:tcPr>
            <w:tcW w:w="559" w:type="dxa"/>
            <w:tcBorders>
              <w:top w:val="single" w:sz="2" w:space="0" w:color="000000"/>
              <w:left w:val="single" w:sz="2" w:space="0" w:color="000000"/>
              <w:bottom w:val="single" w:sz="2" w:space="0" w:color="000000"/>
            </w:tcBorders>
            <w:shd w:color="auto" w:fill="auto" w:val="clear"/>
          </w:tcPr>
          <w:p>
            <w:pPr>
              <w:pStyle w:val="Style28"/>
              <w:jc w:val="center"/>
              <w:rPr>
                <w:rFonts w:ascii="Times New Roman" w:hAnsi="Times New Roman" w:cs="Times New Roman"/>
              </w:rPr>
            </w:pPr>
            <w:r>
              <w:rPr>
                <w:rFonts w:cs="Times New Roman" w:ascii="Times New Roman" w:hAnsi="Times New Roman"/>
              </w:rPr>
              <w:t>23.</w:t>
            </w:r>
          </w:p>
        </w:tc>
        <w:tc>
          <w:tcPr>
            <w:tcW w:w="4706" w:type="dxa"/>
            <w:tcBorders>
              <w:top w:val="single" w:sz="2" w:space="0" w:color="000000"/>
              <w:left w:val="single" w:sz="2" w:space="0" w:color="000000"/>
              <w:bottom w:val="single" w:sz="2" w:space="0" w:color="000000"/>
            </w:tcBorders>
            <w:shd w:color="auto" w:fill="auto" w:val="clear"/>
          </w:tcPr>
          <w:p>
            <w:pPr>
              <w:pStyle w:val="Style28"/>
              <w:jc w:val="both"/>
              <w:rPr>
                <w:rFonts w:ascii="Times New Roman" w:hAnsi="Times New Roman" w:cs="Times New Roman"/>
              </w:rPr>
            </w:pPr>
            <w:r>
              <w:rPr>
                <w:rFonts w:cs="Times New Roman" w:ascii="Times New Roman" w:hAnsi="Times New Roman"/>
                <w:color w:val="000000"/>
              </w:rPr>
              <w:t>План мероприятий («дорожная карта») по содействию развитию конкуренции                   в г.о. Саранск</w:t>
            </w:r>
          </w:p>
        </w:tc>
        <w:tc>
          <w:tcPr>
            <w:tcW w:w="4373" w:type="dxa"/>
            <w:tcBorders>
              <w:top w:val="single" w:sz="2" w:space="0" w:color="000000"/>
              <w:left w:val="single" w:sz="2" w:space="0" w:color="000000"/>
              <w:bottom w:val="single" w:sz="2" w:space="0" w:color="000000"/>
              <w:right w:val="single" w:sz="2" w:space="0" w:color="000000"/>
            </w:tcBorders>
            <w:shd w:color="auto" w:fill="auto" w:val="clear"/>
          </w:tcPr>
          <w:p>
            <w:pPr>
              <w:pStyle w:val="Style28"/>
              <w:rPr/>
            </w:pPr>
            <w:r>
              <w:rPr>
                <w:rFonts w:cs="Times New Roman" w:ascii="Times New Roman" w:hAnsi="Times New Roman"/>
              </w:rPr>
              <w:t xml:space="preserve">утвержден постановлением администрации г.о. Саранск от 30  марта 2018 г.             № 769 (с изм. от 11  сентября 2019 г.     </w:t>
              <w:br/>
              <w:t>№ 1641)</w:t>
            </w:r>
          </w:p>
        </w:tc>
      </w:tr>
    </w:tbl>
    <w:p>
      <w:pPr>
        <w:sectPr>
          <w:headerReference w:type="default" r:id="rId8"/>
          <w:footerReference w:type="default" r:id="rId9"/>
          <w:type w:val="nextPage"/>
          <w:pgSz w:w="11906" w:h="16838"/>
          <w:pgMar w:left="1134" w:right="1134" w:header="709" w:top="851" w:footer="709" w:bottom="1701" w:gutter="0"/>
          <w:pgNumType w:fmt="decimal"/>
          <w:formProt w:val="false"/>
          <w:textDirection w:val="lrTb"/>
          <w:docGrid w:type="default" w:linePitch="360" w:charSpace="4096"/>
        </w:sectPr>
        <w:pStyle w:val="ListParagraph"/>
        <w:spacing w:before="0" w:after="0"/>
        <w:ind w:left="0" w:hanging="0"/>
        <w:contextualSpacing/>
        <w:jc w:val="center"/>
        <w:rPr/>
      </w:pPr>
      <w:r>
        <w:rPr/>
      </w:r>
    </w:p>
    <w:p>
      <w:pPr>
        <w:pStyle w:val="Normal"/>
        <w:spacing w:lineRule="auto" w:line="240" w:before="0" w:after="0"/>
        <w:ind w:left="9204" w:hanging="0"/>
        <w:jc w:val="center"/>
        <w:rPr>
          <w:rFonts w:ascii="Times New Roman" w:hAnsi="Times New Roman"/>
          <w:b/>
          <w:b/>
          <w:sz w:val="28"/>
          <w:szCs w:val="28"/>
          <w:lang w:eastAsia="ru-RU"/>
        </w:rPr>
      </w:pPr>
      <w:r>
        <w:rPr>
          <w:rFonts w:ascii="Times New Roman" w:hAnsi="Times New Roman"/>
          <w:b/>
          <w:sz w:val="28"/>
          <w:szCs w:val="28"/>
          <w:lang w:eastAsia="ru-RU"/>
        </w:rPr>
        <w:t>Приложение 2</w:t>
      </w:r>
    </w:p>
    <w:p>
      <w:pPr>
        <w:pStyle w:val="Normal"/>
        <w:spacing w:lineRule="auto" w:line="240" w:before="0" w:after="0"/>
        <w:ind w:left="9204" w:hanging="0"/>
        <w:jc w:val="center"/>
        <w:rPr>
          <w:rFonts w:ascii="Times New Roman" w:hAnsi="Times New Roman"/>
          <w:sz w:val="28"/>
          <w:szCs w:val="28"/>
          <w:lang w:eastAsia="ru-RU"/>
        </w:rPr>
      </w:pPr>
      <w:r>
        <w:rPr>
          <w:rFonts w:ascii="Times New Roman" w:hAnsi="Times New Roman"/>
          <w:sz w:val="28"/>
          <w:szCs w:val="28"/>
          <w:lang w:eastAsia="ru-RU"/>
        </w:rPr>
        <w:t>к Плану мероприятий («дорожной карте»)</w:t>
      </w:r>
    </w:p>
    <w:p>
      <w:pPr>
        <w:pStyle w:val="Normal"/>
        <w:spacing w:lineRule="auto" w:line="240" w:before="0" w:after="0"/>
        <w:ind w:left="9204" w:hanging="0"/>
        <w:jc w:val="center"/>
        <w:rPr>
          <w:rFonts w:ascii="Times New Roman" w:hAnsi="Times New Roman"/>
          <w:sz w:val="28"/>
          <w:szCs w:val="28"/>
          <w:lang w:eastAsia="ru-RU"/>
        </w:rPr>
      </w:pPr>
      <w:r>
        <w:rPr>
          <w:rFonts w:ascii="Times New Roman" w:hAnsi="Times New Roman"/>
          <w:sz w:val="28"/>
          <w:szCs w:val="28"/>
          <w:lang w:eastAsia="ru-RU"/>
        </w:rPr>
        <w:t>по содействию развитию конкуренции</w:t>
      </w:r>
    </w:p>
    <w:p>
      <w:pPr>
        <w:pStyle w:val="Normal"/>
        <w:spacing w:lineRule="auto" w:line="240" w:before="0" w:after="0"/>
        <w:ind w:left="9204" w:hanging="0"/>
        <w:jc w:val="center"/>
        <w:rPr>
          <w:rFonts w:ascii="Times New Roman" w:hAnsi="Times New Roman"/>
          <w:sz w:val="28"/>
          <w:szCs w:val="28"/>
          <w:lang w:eastAsia="ru-RU"/>
        </w:rPr>
      </w:pPr>
      <w:r>
        <w:rPr>
          <w:rFonts w:ascii="Times New Roman" w:hAnsi="Times New Roman"/>
          <w:sz w:val="28"/>
          <w:szCs w:val="28"/>
          <w:lang w:eastAsia="ru-RU"/>
        </w:rPr>
        <w:t xml:space="preserve">в Республике Мордовия </w:t>
      </w:r>
    </w:p>
    <w:p>
      <w:pPr>
        <w:pStyle w:val="Normal"/>
        <w:spacing w:lineRule="auto" w:line="240" w:before="0" w:after="0"/>
        <w:ind w:left="9204" w:hanging="0"/>
        <w:jc w:val="center"/>
        <w:rPr>
          <w:rFonts w:ascii="Times New Roman" w:hAnsi="Times New Roman"/>
          <w:sz w:val="28"/>
          <w:szCs w:val="28"/>
          <w:lang w:eastAsia="ru-RU"/>
        </w:rPr>
      </w:pPr>
      <w:r>
        <w:rPr>
          <w:rFonts w:ascii="Times New Roman" w:hAnsi="Times New Roman"/>
          <w:sz w:val="28"/>
          <w:szCs w:val="28"/>
          <w:lang w:eastAsia="ru-RU"/>
        </w:rPr>
        <w:t>на 2019 – 2022 годы</w:t>
      </w:r>
    </w:p>
    <w:p>
      <w:pPr>
        <w:pStyle w:val="Normal"/>
        <w:spacing w:lineRule="auto" w:line="240" w:before="0" w:after="0"/>
        <w:jc w:val="right"/>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t xml:space="preserve">Перечень </w:t>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t>стратегических и программных документов Республики Мордовия</w:t>
      </w:r>
    </w:p>
    <w:p>
      <w:pPr>
        <w:pStyle w:val="Normal"/>
        <w:spacing w:lineRule="auto" w:line="240" w:before="0" w:after="0"/>
        <w:jc w:val="center"/>
        <w:rPr>
          <w:rFonts w:ascii="Times New Roman" w:hAnsi="Times New Roman"/>
          <w:b/>
          <w:b/>
          <w:sz w:val="28"/>
          <w:szCs w:val="28"/>
          <w:lang w:eastAsia="ru-RU"/>
        </w:rPr>
      </w:pPr>
      <w:r>
        <w:rPr>
          <w:rFonts w:ascii="Times New Roman" w:hAnsi="Times New Roman"/>
          <w:b/>
          <w:sz w:val="28"/>
          <w:szCs w:val="28"/>
          <w:lang w:eastAsia="ru-RU"/>
        </w:rPr>
      </w:r>
    </w:p>
    <w:tbl>
      <w:tblPr>
        <w:tblW w:w="14175" w:type="dxa"/>
        <w:jc w:val="left"/>
        <w:tblInd w:w="0" w:type="dxa"/>
        <w:tblCellMar>
          <w:top w:w="0" w:type="dxa"/>
          <w:left w:w="108" w:type="dxa"/>
          <w:bottom w:w="0" w:type="dxa"/>
          <w:right w:w="108" w:type="dxa"/>
        </w:tblCellMar>
        <w:tblLook w:firstRow="1" w:noVBand="0" w:lastRow="1" w:firstColumn="1" w:lastColumn="1" w:noHBand="0" w:val="01e0"/>
      </w:tblPr>
      <w:tblGrid>
        <w:gridCol w:w="789"/>
        <w:gridCol w:w="4920"/>
        <w:gridCol w:w="1715"/>
        <w:gridCol w:w="6750"/>
      </w:tblGrid>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 xml:space="preserve">№ </w:t>
            </w:r>
            <w:r>
              <w:rPr>
                <w:rFonts w:ascii="Times New Roman" w:hAnsi="Times New Roman"/>
                <w:color w:val="000000" w:themeColor="text1"/>
                <w:lang w:eastAsia="ru-RU"/>
              </w:rPr>
              <w:t>п/п</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Наименование</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Срок реализации</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Реквизиты нормативного правового акта</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Стратегия социально-экономического развития Приволжского федерального округа на период до 2020 года</w:t>
            </w:r>
          </w:p>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2011-2020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распоряжение Правительства Российской Федерации  от 7 февраля 2011 г. № 165-р</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План мероприятий Правительства Республики Мордовия по реализации Стратегии социально-экономического развития ПФО на период до 2020 года</w:t>
            </w:r>
          </w:p>
          <w:p>
            <w:pPr>
              <w:pStyle w:val="Normal"/>
              <w:spacing w:lineRule="auto" w:line="240" w:before="0" w:after="0"/>
              <w:rPr>
                <w:rFonts w:ascii="Times New Roman" w:hAnsi="Times New Roman"/>
                <w:b/>
                <w:b/>
                <w:color w:val="000000" w:themeColor="text1"/>
                <w:lang w:eastAsia="ru-RU"/>
              </w:rPr>
            </w:pPr>
            <w:r>
              <w:rPr>
                <w:rFonts w:ascii="Times New Roman" w:hAnsi="Times New Roman"/>
                <w:b/>
                <w:color w:val="000000" w:themeColor="text1"/>
                <w:lang w:eastAsia="ru-RU"/>
              </w:rPr>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2011-2020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распоряжение Правительства Республики Мордовия  от 7 ноября 2011 г. № 677-Р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3.</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Стратегия социально-экономического развития Республики Мордовия на период до 2025 года </w:t>
            </w:r>
          </w:p>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2008-2025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Закон Республики Мордовия  от 1 октября 2008 г. № 94-З «О Стратегии социально-экономического развития Республики Мордовия до 2025 года»</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4.</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«Экономическое развитие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23 сентября 2013 г. №417  «Об утверждении государственной программы «Экономическое развитие Республики Мордовия»</w:t>
            </w:r>
          </w:p>
        </w:tc>
      </w:tr>
      <w:tr>
        <w:trPr>
          <w:trHeight w:val="981" w:hRule="atLeast"/>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5.</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Государственная программа Республики Мордовия «Развитие образования в Республике             Мордовия» на 2014-2025 годы</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2014-2025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4 октября</w:t>
            </w:r>
          </w:p>
          <w:p>
            <w:pPr>
              <w:pStyle w:val="Normal"/>
              <w:widowControl w:val="false"/>
              <w:numPr>
                <w:ilvl w:val="0"/>
                <w:numId w:val="0"/>
              </w:numPr>
              <w:spacing w:lineRule="auto" w:line="240" w:before="0" w:after="0"/>
              <w:outlineLvl w:val="0"/>
              <w:rPr>
                <w:rFonts w:ascii="Times New Roman" w:hAnsi="Times New Roman" w:cs="Times New Roman"/>
                <w:b/>
                <w:b/>
                <w:bCs/>
                <w:lang w:eastAsia="ru-RU"/>
              </w:rPr>
            </w:pPr>
            <w:r>
              <w:rPr>
                <w:rFonts w:ascii="Times New Roman" w:hAnsi="Times New Roman"/>
                <w:color w:val="000000" w:themeColor="text1"/>
                <w:lang w:eastAsia="ru-RU"/>
              </w:rPr>
              <w:t>2013 г. №451 «Об утверждении государственной программы Республики Мордовия «Развитие образования в Республике Мордовия» на 2014 - 2025 годы»</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themeColor="text1"/>
                <w:lang w:eastAsia="ru-RU"/>
              </w:rPr>
            </w:pPr>
            <w:r>
              <w:rPr>
                <w:rFonts w:ascii="Times New Roman" w:hAnsi="Times New Roman"/>
                <w:color w:val="000000" w:themeColor="text1"/>
                <w:lang w:eastAsia="ru-RU"/>
              </w:rPr>
              <w:t>6.</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«Социальная поддержка граждан»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18 ноября </w:t>
            </w:r>
          </w:p>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2013 г. №504 «Об утверждении государственной программы Республики Мордовия «Социальная поддержка граждан»</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7.</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«Развитие жилищного строительства и сферы жилищно-коммунального хозяйства»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2019-2025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6 февраля  </w:t>
            </w:r>
          </w:p>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2019 г. №53 «Об утверждении государственной программы Республики Мордовия «Развитие жилищного строительства  и сферы жилищно-коммунального хозяйства»</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8.</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«Развитие культуры и туризма»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23 декабря 2013 г. №579 «Об утверждении государственной  программы Республики Мордовия «Развитие  культуры и туризма»</w:t>
            </w:r>
            <w:r>
              <w:rPr/>
              <w:t xml:space="preserve">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9.</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«Развитие физической культуры и спорта»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16 сентября  2013 г. №393 «Об утверждении государственной  программы Республики Мордовия «Развитие физической культуры и спорта»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10.</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развития рынка труда и улучшения условий труда в Республике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16 сентября  2013 г. №396 «Об утверждении государственной  программы  развития рынка труда и улучшения условий труда в Республике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11.</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«Повышение безопасности жизнедеятельности населения и территорий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2014-2021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6 сентября  2013 г. №359 «Об утверждении государственной  программы  Республики Мордовия «Повышение безопасности жизнедеятельности населения и территорий Республики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12.</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развития сельского хозяйства и регулирования рынков сельскохозяйственной продукции, сырья и продовольствия на 2013-2025 годы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2013-2025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19 ноября  2012 г. №404 «О  государственной  программе  Республики Мордовия развития сельского хозяйства и регулирования рынков сельскохозяйственной продукции, сырья и продовольствия»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13.</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развития здравоохранения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2019-2025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31 января  2019 г. №44 «Об утверждении   государственной  программы  развития здравоохранения  Республики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14.</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научно-инновационного развития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2013-2021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20 мая  2013 г. №183 «Об утверждении   государственной  программы  </w:t>
            </w:r>
          </w:p>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научно-инновационного развития Республики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15.</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«Энергосбережение и повышение энергетической эффективности в Республике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2014-2020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lang w:eastAsia="ru-RU"/>
              </w:rPr>
            </w:pPr>
            <w:r>
              <w:rPr>
                <w:rFonts w:ascii="Times New Roman" w:hAnsi="Times New Roman"/>
                <w:color w:val="000000" w:themeColor="text1"/>
                <w:lang w:eastAsia="ru-RU"/>
              </w:rPr>
              <w:t>постановление Правительства Республики Мордовия от  23 декабря   2013 г. №583 «Об утверждении   государственной  программы   Республики Мордовия» «Энергосбережение и повышение энергетической эффективности в Республике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16.</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«Развитие автомобильных дорог»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Arial" w:hAnsi="Arial" w:cs="Arial"/>
                <w:i/>
                <w:i/>
                <w:iCs/>
                <w:color w:val="000000" w:themeColor="text1"/>
                <w:highlight w:val="white"/>
                <w:lang w:eastAsia="ru-RU"/>
              </w:rPr>
            </w:pPr>
            <w:r>
              <w:rPr>
                <w:rFonts w:ascii="Times New Roman" w:hAnsi="Times New Roman"/>
                <w:color w:val="000000" w:themeColor="text1"/>
                <w:lang w:eastAsia="ru-RU"/>
              </w:rPr>
              <w:t>постановление Правительства Республики Мордовия от   4 октября    2013 г. №453 «Об утверждении   государственной  программы   Республики Мордовия  «Развитие автомобильных дорог»</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themeColor="text1"/>
                <w:lang w:eastAsia="ru-RU"/>
              </w:rPr>
            </w:pPr>
            <w:r>
              <w:rPr>
                <w:rFonts w:ascii="Times New Roman" w:hAnsi="Times New Roman"/>
                <w:color w:val="000000" w:themeColor="text1"/>
                <w:lang w:eastAsia="ru-RU"/>
              </w:rPr>
              <w:t>17.</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«Охрана окружающей среды и повышение экологической безопасности »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16 сентября    2013 г. №398 «Об утверждении   государственной  программы   Республики Мордовия  «Охрана окружающей среды и повышение экологической безопасности»</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18.</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«Развитие водохозяйственного комплекса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16 сентября    2013 г. №397 «Об утверждении   государственной  программы   Республики Мордовия  «Развитие водохозяйственного комплекса Республики и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19.</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«Развитие лесного хозяйства и лесоперерабатывающего комплекса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4 октября     2013 г. №422 «Об утверждении   государственной  программы  «Развитие лесного хозяйства и лесоперерабатывающего комплекса Республики Мордовия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highlight w:val="yellow"/>
                <w:lang w:eastAsia="ru-RU"/>
              </w:rPr>
            </w:pPr>
            <w:r>
              <w:rPr>
                <w:rFonts w:ascii="Times New Roman" w:hAnsi="Times New Roman"/>
                <w:color w:val="000000" w:themeColor="text1"/>
                <w:lang w:eastAsia="ru-RU"/>
              </w:rPr>
              <w:t>20.</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повышения эффективности управления государственными финансами в Республике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21 октября     2013 г. №475 «Об утверждении   государственной  программы  «Повышение эффективности управления государственными финансами в Республике Мордовия» </w:t>
            </w:r>
          </w:p>
        </w:tc>
      </w:tr>
      <w:tr>
        <w:trPr>
          <w:trHeight w:val="926" w:hRule="atLeast"/>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highlight w:val="yellow"/>
                <w:lang w:eastAsia="ru-RU"/>
              </w:rPr>
            </w:pPr>
            <w:r>
              <w:rPr>
                <w:rFonts w:ascii="Times New Roman" w:hAnsi="Times New Roman"/>
                <w:color w:val="000000" w:themeColor="text1"/>
                <w:lang w:eastAsia="ru-RU"/>
              </w:rPr>
              <w:t>21.</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«Цифровая трансформация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2020-2024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15 октября     2019 г. №404 «Об утверждении   государственной  программы Республики Мордовия «Цифровая трансформация Республики Мордовия»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22.</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«Юстиция и профилактика правонарушений»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6 сентября     2013 г. №385 «Об утверждении   государственной  программы Республики Мордовия «Юстиция и профилактика правонарушений»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23.</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«Противодействие злоупотреблению наркотиками и их незаконному обороту»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2014-2022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18 ноября     2013 г. №508 «Об утверждении   государственной  программы Республики Мордовия «Противодействие злоупотреблению наркотиками и их незаконному обороту»</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24.</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Государственная программа Республики Мордовия «Доступная среда»  на 2014-2025 годы</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2014-2025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4 октября     2013 г. №452 «Об утверждении   государственной  программы Республики Мордовия «Доступная среда» на 2014-2025 годы</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25.</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«Формирование современной городской среды на территории Республики Мордовия на 2018-2024 годы»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2018-2024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Arial" w:hAnsi="Arial" w:cs="Arial"/>
                <w:b/>
                <w:b/>
                <w:bCs/>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30 августа       2017 г. №495 «Об утверждении   государственной  программы «Формирование  современной городской среды на территории  Республики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themeColor="text1"/>
                <w:lang w:eastAsia="ru-RU"/>
              </w:rPr>
            </w:pPr>
            <w:r>
              <w:rPr>
                <w:rFonts w:ascii="Times New Roman" w:hAnsi="Times New Roman"/>
                <w:color w:val="000000" w:themeColor="text1"/>
                <w:lang w:eastAsia="ru-RU"/>
              </w:rPr>
              <w:t>26.</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«Противодействие коррупции в Республике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2014-2022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23 декабря       2013 г. №578 «Об утверждении   государственной  программы  Республики Мордовия  «Противодействие коррупции в Республике Мордовия»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27.</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Государственная программа «Гармонизация межнациональных и межконфессиональных отношений в Республике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2014-2024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18 ноября       2013 г. №507 «Об утверждении   государственной  программы  «Гармонизация межнациональных и межконфессиональных отношений в Республике Мордовия»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28.</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pPr>
            <w:hyperlink r:id="rId10">
              <w:r>
                <w:rPr>
                  <w:rStyle w:val="Style19"/>
                  <w:rFonts w:ascii="Times New Roman" w:hAnsi="Times New Roman"/>
                  <w:color w:val="000000" w:themeColor="text1"/>
                  <w:u w:val="none"/>
                  <w:lang w:eastAsia="ru-RU"/>
                </w:rPr>
                <w:t>Государственная программа «Оказание содействия добровольному переселению в Республику Мордовия соотечественников, проживающих за рубежом</w:t>
              </w:r>
            </w:hyperlink>
            <w:r>
              <w:rPr>
                <w:rStyle w:val="Style19"/>
                <w:rFonts w:ascii="Times New Roman" w:hAnsi="Times New Roman"/>
                <w:color w:val="000000" w:themeColor="text1"/>
                <w:u w:val="none"/>
                <w:lang w:eastAsia="ru-RU"/>
              </w:rPr>
              <w:t>, на 2015-2020 годы</w:t>
            </w:r>
            <w:r>
              <w:rPr>
                <w:rFonts w:ascii="Times New Roman" w:hAnsi="Times New Roman"/>
                <w:bCs/>
                <w:color w:val="000000" w:themeColor="text1"/>
                <w:lang w:eastAsia="ru-RU"/>
              </w:rPr>
              <w:t>»</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2015-2024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color w:val="000000" w:themeColor="text1"/>
                <w:lang w:eastAsia="ru-RU"/>
              </w:rPr>
            </w:pPr>
            <w:r>
              <w:rPr>
                <w:rFonts w:ascii="Times New Roman" w:hAnsi="Times New Roman"/>
                <w:color w:val="000000" w:themeColor="text1"/>
                <w:lang w:eastAsia="ru-RU"/>
              </w:rPr>
              <w:t xml:space="preserve">постановление Правительства Республики Мордовия от   15 июня       2015 г. №359 «Об утверждении   государственной  программы «Оказание содействия добровольному переселению в Республику Мордовия соотечественников, проживающих за рубежом, </w:t>
            </w:r>
            <w:r>
              <w:rPr>
                <w:rStyle w:val="Style19"/>
                <w:rFonts w:ascii="Times New Roman" w:hAnsi="Times New Roman"/>
                <w:color w:val="000000" w:themeColor="text1"/>
                <w:u w:val="none"/>
                <w:lang w:eastAsia="ru-RU"/>
              </w:rPr>
              <w:t>на 2015-2020 годы</w:t>
            </w:r>
            <w:r>
              <w:rPr>
                <w:rFonts w:ascii="Times New Roman" w:hAnsi="Times New Roman"/>
                <w:color w:val="000000" w:themeColor="text1"/>
                <w:lang w:eastAsia="ru-RU"/>
              </w:rPr>
              <w:t xml:space="preserve">» </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29.</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jc w:val="both"/>
              <w:outlineLvl w:val="0"/>
              <w:rPr/>
            </w:pPr>
            <w:hyperlink r:id="rId11">
              <w:r>
                <w:rPr>
                  <w:rStyle w:val="Style19"/>
                  <w:rFonts w:ascii="Times New Roman" w:hAnsi="Times New Roman"/>
                  <w:bCs/>
                  <w:color w:val="000000" w:themeColor="text1"/>
                  <w:u w:val="none"/>
                  <w:lang w:eastAsia="ru-RU"/>
                </w:rPr>
                <w:t>Г</w:t>
              </w:r>
              <w:r>
                <w:rPr>
                  <w:rStyle w:val="Style19"/>
                  <w:rFonts w:ascii="Times New Roman" w:hAnsi="Times New Roman"/>
                  <w:color w:val="000000" w:themeColor="text1"/>
                  <w:u w:val="none"/>
                  <w:lang w:eastAsia="ru-RU"/>
                </w:rPr>
                <w:t>осударственная программа «Развитие рынка газомоторного топлива в Республике Мордовия» на 2015 - 2024 годы</w:t>
              </w:r>
            </w:hyperlink>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2015-2024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17 июня       2015 г. №364 «Об утверждении   государственной  программы «Развитие рынка газомоторного топлива в Республике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30.</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bCs/>
                <w:color w:val="000000" w:themeColor="text1"/>
                <w:lang w:eastAsia="ru-RU"/>
              </w:rPr>
            </w:pPr>
            <w:r>
              <w:rPr>
                <w:rFonts w:ascii="Times New Roman" w:hAnsi="Times New Roman"/>
                <w:color w:val="000000" w:themeColor="text1"/>
                <w:lang w:eastAsia="ru-RU"/>
              </w:rPr>
              <w:t xml:space="preserve">Государственная программа Республики Мордовия «Повышение конкурентоспособности промышленности Республики Мордовия»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2016-2024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olor w:val="000000" w:themeColor="text1"/>
                <w:lang w:eastAsia="ru-RU"/>
              </w:rPr>
            </w:pPr>
            <w:r>
              <w:rPr>
                <w:rFonts w:ascii="Times New Roman" w:hAnsi="Times New Roman"/>
                <w:color w:val="000000" w:themeColor="text1"/>
                <w:lang w:eastAsia="ru-RU"/>
              </w:rPr>
              <w:t>постановление Правительства Республики Мордовия от   15 апреля      2016 г. №209 «Об утверждении   государственной  программы  Республики Мордовия « Повышение конкурентоспособности промышленности Республики Мордовия»</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31.</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Государственная программа Республики Мордовия «Комплексное развитие сельских территорий» на 2020 - 2025 годы</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2013-2025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Calibri" w:hAnsi="Calibri"/>
                <w:color w:val="000000" w:themeColor="text1"/>
              </w:rPr>
            </w:pPr>
            <w:r>
              <w:rPr>
                <w:rFonts w:ascii="Times New Roman" w:hAnsi="Times New Roman"/>
                <w:bCs/>
                <w:color w:val="000000" w:themeColor="text1"/>
                <w:lang w:eastAsia="ru-RU"/>
              </w:rPr>
              <w:t>постановление Правительства Республики Мордовия от 5 сентября  2019 г. № 370 «Об утверждении государственной программы Республики Мордовия «Комплексное развитие сельских территорий» на 2020 - 2025 годы</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32.</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olor w:val="000000" w:themeColor="text1"/>
                <w:lang w:eastAsia="ru-RU"/>
              </w:rPr>
            </w:pPr>
            <w:r>
              <w:rPr>
                <w:rFonts w:ascii="Times New Roman" w:hAnsi="Times New Roman"/>
                <w:color w:val="000000" w:themeColor="text1"/>
                <w:lang w:eastAsia="ru-RU"/>
              </w:rPr>
              <w:t xml:space="preserve">План мероприятий («дорожная карта») по реализации Указа Президента Российской Федерации от 7 мая 2012 г. № 596 «О долгосрочной государственной экономической политике» </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olor w:val="000000" w:themeColor="text1"/>
                <w:lang w:eastAsia="ru-RU"/>
              </w:rPr>
            </w:pPr>
            <w:r>
              <w:rPr>
                <w:rFonts w:ascii="Times New Roman" w:hAnsi="Times New Roman"/>
                <w:color w:val="000000" w:themeColor="text1"/>
                <w:lang w:eastAsia="ru-RU"/>
              </w:rPr>
              <w:t>2013-2020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ascii="Times New Roman" w:hAnsi="Times New Roman"/>
                <w:bCs/>
                <w:color w:val="000000" w:themeColor="text1"/>
                <w:lang w:eastAsia="ru-RU"/>
              </w:rPr>
              <w:t>распоряжение Правительства Республики Мордовия от 22 июля 2013 г. №403-Р</w:t>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33.</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Модельный план мероприятий («дорожная карта») муниципального образования Республики Мордовия по улучшению демографической ситуации на 2015 - 2020 годы</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2015-2020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Распоряжение Правительства Республики  Мордовия от 20 июля 2016 г. №614-Р</w:t>
            </w:r>
          </w:p>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r>
          </w:p>
        </w:tc>
      </w:tr>
      <w:tr>
        <w:trPr/>
        <w:tc>
          <w:tcPr>
            <w:tcW w:w="7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34.</w:t>
            </w:r>
          </w:p>
        </w:tc>
        <w:tc>
          <w:tcPr>
            <w:tcW w:w="49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План мероприятий («дорожная карта») по улучшению демографической ситуации в Республике Мордовия, повышению рождаемости и снижению смертности</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2014-2020 годы</w:t>
            </w:r>
          </w:p>
        </w:tc>
        <w:tc>
          <w:tcPr>
            <w:tcW w:w="67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240" w:before="0" w:after="0"/>
              <w:outlineLvl w:val="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Распоряжение Правительства Республики Мордовия от 13 марта 2014 г. №172-Р</w:t>
            </w:r>
          </w:p>
          <w:p>
            <w:pPr>
              <w:pStyle w:val="Normal"/>
              <w:widowControl w:val="false"/>
              <w:numPr>
                <w:ilvl w:val="0"/>
                <w:numId w:val="0"/>
              </w:numPr>
              <w:spacing w:lineRule="auto" w:line="240" w:before="0" w:after="0"/>
              <w:outlineLvl w:val="0"/>
              <w:rPr/>
            </w:pPr>
            <w:r>
              <w:rPr/>
            </w:r>
          </w:p>
          <w:p>
            <w:pPr>
              <w:pStyle w:val="Normal"/>
              <w:widowControl w:val="false"/>
              <w:numPr>
                <w:ilvl w:val="0"/>
                <w:numId w:val="0"/>
              </w:numPr>
              <w:spacing w:lineRule="auto" w:line="240" w:before="0" w:after="0"/>
              <w:outlineLvl w:val="0"/>
              <w:rPr>
                <w:rFonts w:ascii="Times New Roman" w:hAnsi="Times New Roman" w:cs="Times New Roman"/>
                <w:b/>
                <w:b/>
                <w:bCs/>
                <w:color w:val="000000" w:themeColor="text1"/>
                <w:lang w:eastAsia="ru-RU"/>
              </w:rPr>
            </w:pPr>
            <w:r>
              <w:rPr>
                <w:rFonts w:cs="Times New Roman" w:ascii="Times New Roman" w:hAnsi="Times New Roman"/>
                <w:b/>
                <w:bCs/>
                <w:color w:val="000000" w:themeColor="text1"/>
                <w:lang w:eastAsia="ru-RU"/>
              </w:rPr>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35.</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 xml:space="preserve">Инвестиционная стратегия Ардатовского              муниципального района </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Ардатовского муниципального района от 1  февраля 2017г. №63</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36.</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Атяшевского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Атяшевского муниципального района от 17  февраля 2017г. №91</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37.</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Атюрьевского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Атюрьевского муниципального района от 14  февраля 2017г. №51</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38.</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Большеберезниковского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Большеберезниковского  муниципального района от 30  января 2017г. №57</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39.</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Большеигнатовского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Большеигнатовского муниципального района от 30  января 2017г. №38</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40.</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Дубенского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2020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Дубенского муниципального района от 29 сентября 2015г.  №544</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41.</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Ельниковского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Ельниковского муниципального района от 13 февраля 2017г. №81</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42.</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Зубово-Полянского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Зубово-Полянского муниципального района от 1 февраля 2017г. №64а</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43.</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Инсарского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Инсарского муниципального района от 1  февраля 2017г. №33</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44.</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Ичалковского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Ичалковского муниципального района от 13  февраля 2017г. №49</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45.</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Кадошкинского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Кадошкинского муниципального района от 16  февраля 2017г. №132-П</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46.</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Ковылкинского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Ковылкинского муниципального района от 4 апреля 2017г. №351</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47.</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Кочкуровского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Кочкуровского муниципального района от 3 февраля 2017г. №59п</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48.</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Краснослободского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Краснослободского муниципального района от 1 февраля 2017г. №24</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49.</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Лямбирского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Лямбирского муниципального района от 31 января 2017г. №144</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50.</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Ромодановского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Ромодановского муниципального района от 1  марта 2017г. №151</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51.</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Рузаевского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Рузаевского муниципального района от 14 марта 2017г. №170</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52.</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Старошайговского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Старошайговского муниципального района от 31  января 2017г. №47</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53.</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Темниковского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Темниковского муниципального района от 13  марта 2017г. №61</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54.</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Теньгушевского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Теньгушевского муниципального района от 31 января 2017г. №67</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55.</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Торбеевского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Торбеевского муниципального района от 28  февраля 2017г. №126</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56.</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Чамзинского           муниципального района</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mc:AlternateContent>
                <mc:Choice Requires="wps">
                  <w:drawing>
                    <wp:anchor behindDoc="0" distT="0" distB="0" distL="0" distR="0" simplePos="0" locked="0" layoutInCell="1" allowOverlap="1" relativeHeight="2" wp14:anchorId="2B571B74">
                      <wp:simplePos x="0" y="0"/>
                      <wp:positionH relativeFrom="column">
                        <wp:posOffset>4309110</wp:posOffset>
                      </wp:positionH>
                      <wp:positionV relativeFrom="paragraph">
                        <wp:posOffset>145415</wp:posOffset>
                      </wp:positionV>
                      <wp:extent cx="506095" cy="325120"/>
                      <wp:effectExtent l="0" t="0" r="9525" b="0"/>
                      <wp:wrapNone/>
                      <wp:docPr id="1" name="Надпись 3"/>
                      <a:graphic xmlns:a="http://schemas.openxmlformats.org/drawingml/2006/main">
                        <a:graphicData uri="http://schemas.microsoft.com/office/word/2010/wordprocessingShape">
                          <wps:wsp>
                            <wps:cNvSpPr/>
                            <wps:spPr>
                              <a:xfrm>
                                <a:off x="0" y="0"/>
                                <a:ext cx="505440" cy="32436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Style29"/>
                                    <w:spacing w:before="0" w:after="200"/>
                                    <w:rPr>
                                      <w:rFonts w:ascii="Times New Roman" w:hAnsi="Times New Roman" w:cs="Times New Roman"/>
                                      <w:color w:val="000000"/>
                                      <w:sz w:val="28"/>
                                      <w:szCs w:val="28"/>
                                    </w:rPr>
                                  </w:pPr>
                                  <w:r>
                                    <w:rPr/>
                                  </w:r>
                                </w:p>
                              </w:txbxContent>
                            </wps:txbx>
                            <wps:bodyPr>
                              <a:prstTxWarp prst="textNoShape"/>
                              <a:noAutofit/>
                            </wps:bodyPr>
                          </wps:wsp>
                        </a:graphicData>
                      </a:graphic>
                    </wp:anchor>
                  </w:drawing>
                </mc:Choice>
                <mc:Fallback>
                  <w:pict>
                    <v:rect id="shape_0" ID="Надпись 3" fillcolor="white" stroked="f" style="position:absolute;margin-left:339.3pt;margin-top:11.45pt;width:39.75pt;height:25.5pt" wp14:anchorId="2B571B74">
                      <w10:wrap type="none"/>
                      <v:fill o:detectmouseclick="t" type="solid" color2="black"/>
                      <v:stroke color="#3465a4" weight="6480" joinstyle="round" endcap="flat"/>
                      <v:textbox>
                        <w:txbxContent>
                          <w:p>
                            <w:pPr>
                              <w:pStyle w:val="Style29"/>
                              <w:spacing w:before="0" w:after="200"/>
                              <w:rPr>
                                <w:rFonts w:ascii="Times New Roman" w:hAnsi="Times New Roman" w:cs="Times New Roman"/>
                                <w:color w:val="000000"/>
                                <w:sz w:val="28"/>
                                <w:szCs w:val="28"/>
                              </w:rPr>
                            </w:pPr>
                            <w:r>
                              <w:rPr/>
                            </w:r>
                          </w:p>
                        </w:txbxContent>
                      </v:textbox>
                    </v:rect>
                  </w:pict>
                </mc:Fallback>
              </mc:AlternateContent>
            </w:r>
            <w:r>
              <w:rPr>
                <w:rFonts w:cs="Times New Roman" w:ascii="Times New Roman" w:hAnsi="Times New Roman"/>
                <w:color w:val="000000" w:themeColor="text1"/>
                <w:lang w:eastAsia="ru-RU"/>
              </w:rPr>
              <w:t>постановление Администрации Чамзинского муниципального района от 3 февраля  2017г. №79</w:t>
            </w:r>
          </w:p>
        </w:tc>
      </w:tr>
      <w:tr>
        <w:trPr/>
        <w:tc>
          <w:tcPr>
            <w:tcW w:w="7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57.</w:t>
            </w:r>
          </w:p>
        </w:tc>
        <w:tc>
          <w:tcPr>
            <w:tcW w:w="49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Инвестиционная стратегия городского округа Саранск</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до 2022 года</w:t>
            </w:r>
          </w:p>
        </w:tc>
        <w:tc>
          <w:tcPr>
            <w:tcW w:w="6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both"/>
              <w:rPr>
                <w:rFonts w:ascii="Times New Roman" w:hAnsi="Times New Roman" w:cs="Times New Roman"/>
                <w:color w:val="000000" w:themeColor="text1"/>
                <w:lang w:eastAsia="ru-RU"/>
              </w:rPr>
            </w:pPr>
            <w:r>
              <w:rPr>
                <w:rFonts w:cs="Times New Roman" w:ascii="Times New Roman" w:hAnsi="Times New Roman"/>
                <w:color w:val="000000" w:themeColor="text1"/>
                <w:lang w:eastAsia="ru-RU"/>
              </w:rPr>
              <w:t>постановление Администрации городского округа Саранск от  31  марта 2017г. №679</w:t>
            </w:r>
          </w:p>
        </w:tc>
      </w:tr>
    </w:tbl>
    <w:p>
      <w:pPr>
        <w:pStyle w:val="Normal"/>
        <w:rPr>
          <w:rFonts w:ascii="Times New Roman" w:hAnsi="Times New Roman" w:eastAsia="Times New Roman"/>
          <w:b/>
          <w:b/>
          <w:sz w:val="28"/>
          <w:szCs w:val="28"/>
        </w:rPr>
      </w:pPr>
      <w:r>
        <w:rPr>
          <w:rFonts w:ascii="Times New Roman" w:hAnsi="Times New Roman"/>
          <w:b/>
          <w:kern w:val="2"/>
          <w:sz w:val="28"/>
          <w:szCs w:val="28"/>
          <w:lang w:eastAsia="ru-RU"/>
        </w:rPr>
        <w:t xml:space="preserve"> </w:t>
      </w:r>
    </w:p>
    <w:p>
      <w:pPr>
        <w:pStyle w:val="ConsNonformat"/>
        <w:rPr/>
      </w:pPr>
      <w:r>
        <w:rPr/>
      </w:r>
    </w:p>
    <w:p>
      <w:pPr>
        <w:pStyle w:val="ConsNonformat"/>
        <w:rPr/>
      </w:pPr>
      <w:r>
        <w:rPr/>
      </w:r>
    </w:p>
    <w:sectPr>
      <w:headerReference w:type="default" r:id="rId12"/>
      <w:footerReference w:type="default" r:id="rId13"/>
      <w:type w:val="nextPage"/>
      <w:pgSz w:orient="landscape" w:w="16838" w:h="11906"/>
      <w:pgMar w:left="1701" w:right="851" w:header="709"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Fira Sans">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84835165"/>
    </w:sdtPr>
    <w:sdtContent>
      <w:p>
        <w:pPr>
          <w:pStyle w:val="Style26"/>
          <w:jc w:val="center"/>
          <w:rPr/>
        </w:pPr>
        <w:r>
          <w:rPr/>
          <w:fldChar w:fldCharType="begin"/>
        </w:r>
        <w:r>
          <w:rPr/>
          <w:instrText> PAGE </w:instrText>
        </w:r>
        <w:r>
          <w:rPr/>
          <w:fldChar w:fldCharType="separate"/>
        </w:r>
        <w:r>
          <w:rPr/>
          <w:t>2</w:t>
        </w:r>
        <w:r>
          <w:rPr/>
          <w:fldChar w:fldCharType="end"/>
        </w:r>
      </w:p>
      <w:p>
        <w:pPr>
          <w:pStyle w:val="Style26"/>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9318311"/>
    </w:sdtPr>
    <w:sdtContent>
      <w:p>
        <w:pPr>
          <w:pStyle w:val="Style26"/>
          <w:jc w:val="center"/>
          <w:rPr/>
        </w:pPr>
        <w:r>
          <w:rPr/>
          <w:fldChar w:fldCharType="begin"/>
        </w:r>
        <w:r>
          <w:rPr/>
          <w:instrText> PAGE </w:instrText>
        </w:r>
        <w:r>
          <w:rPr/>
          <w:fldChar w:fldCharType="separate"/>
        </w:r>
        <w:r>
          <w:rPr/>
          <w:t>77</w:t>
        </w:r>
        <w:r>
          <w:rPr/>
          <w:fldChar w:fldCharType="end"/>
        </w:r>
      </w:p>
      <w:p>
        <w:pPr>
          <w:pStyle w:val="Style26"/>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90348246"/>
    </w:sdtPr>
    <w:sdtContent>
      <w:p>
        <w:pPr>
          <w:pStyle w:val="Style26"/>
          <w:jc w:val="center"/>
          <w:rPr/>
        </w:pPr>
        <w:r>
          <w:rPr/>
          <w:fldChar w:fldCharType="begin"/>
        </w:r>
        <w:r>
          <w:rPr/>
          <w:instrText> PAGE </w:instrText>
        </w:r>
        <w:r>
          <w:rPr/>
          <w:fldChar w:fldCharType="separate"/>
        </w:r>
        <w:r>
          <w:rPr/>
          <w:t>99</w:t>
        </w:r>
        <w:r>
          <w:rPr/>
          <w:fldChar w:fldCharType="end"/>
        </w:r>
      </w:p>
      <w:p>
        <w:pPr>
          <w:pStyle w:val="Style26"/>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74670027"/>
    </w:sdtPr>
    <w:sdtContent>
      <w:p>
        <w:pPr>
          <w:pStyle w:val="Style26"/>
          <w:jc w:val="center"/>
          <w:rPr/>
        </w:pPr>
        <w:r>
          <w:rPr/>
          <w:fldChar w:fldCharType="begin"/>
        </w:r>
        <w:r>
          <w:rPr/>
          <w:instrText> PAGE </w:instrText>
        </w:r>
        <w:r>
          <w:rPr/>
          <w:fldChar w:fldCharType="separate"/>
        </w:r>
        <w:r>
          <w:rPr/>
          <w:t>106</w:t>
        </w:r>
        <w:r>
          <w:rPr/>
          <w:fldChar w:fldCharType="end"/>
        </w:r>
      </w:p>
      <w:p>
        <w:pPr>
          <w:pStyle w:val="Style26"/>
          <w:rPr/>
        </w:pPr>
        <w:r>
          <w:rPr/>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04b7"/>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2" w:customStyle="1">
    <w:name w:val="Обычный (веб) Знак2"/>
    <w:link w:val="a6"/>
    <w:uiPriority w:val="99"/>
    <w:qFormat/>
    <w:rsid w:val="00727d42"/>
    <w:rPr>
      <w:rFonts w:ascii="Times New Roman" w:hAnsi="Times New Roman" w:eastAsia="Times New Roman" w:cs="Times New Roman"/>
      <w:sz w:val="24"/>
      <w:szCs w:val="24"/>
      <w:lang w:eastAsia="ru-RU"/>
    </w:rPr>
  </w:style>
  <w:style w:type="character" w:styleId="Style14" w:customStyle="1">
    <w:name w:val="Текст выноски Знак"/>
    <w:basedOn w:val="DefaultParagraphFont"/>
    <w:link w:val="a7"/>
    <w:uiPriority w:val="99"/>
    <w:semiHidden/>
    <w:qFormat/>
    <w:rsid w:val="008043d9"/>
    <w:rPr>
      <w:rFonts w:ascii="Tahoma" w:hAnsi="Tahoma" w:cs="Tahoma"/>
      <w:sz w:val="16"/>
      <w:szCs w:val="16"/>
    </w:rPr>
  </w:style>
  <w:style w:type="character" w:styleId="Style15" w:customStyle="1">
    <w:name w:val="Верхний колонтитул Знак"/>
    <w:basedOn w:val="DefaultParagraphFont"/>
    <w:link w:val="a9"/>
    <w:uiPriority w:val="99"/>
    <w:qFormat/>
    <w:rsid w:val="00535a55"/>
    <w:rPr/>
  </w:style>
  <w:style w:type="character" w:styleId="Style16" w:customStyle="1">
    <w:name w:val="Нижний колонтитул Знак"/>
    <w:basedOn w:val="DefaultParagraphFont"/>
    <w:link w:val="ab"/>
    <w:uiPriority w:val="99"/>
    <w:qFormat/>
    <w:rsid w:val="00535a55"/>
    <w:rPr/>
  </w:style>
  <w:style w:type="character" w:styleId="Style17" w:customStyle="1">
    <w:name w:val="Абзац списка Знак"/>
    <w:link w:val="a4"/>
    <w:uiPriority w:val="34"/>
    <w:qFormat/>
    <w:locked/>
    <w:rsid w:val="00345cdb"/>
    <w:rPr/>
  </w:style>
  <w:style w:type="character" w:styleId="Style18" w:customStyle="1">
    <w:name w:val="Текст Знак"/>
    <w:basedOn w:val="DefaultParagraphFont"/>
    <w:link w:val="ae"/>
    <w:uiPriority w:val="99"/>
    <w:qFormat/>
    <w:rsid w:val="001a3f03"/>
    <w:rPr>
      <w:rFonts w:ascii="Calibri" w:hAnsi="Calibri" w:eastAsia="Times New Roman" w:cs="Times New Roman"/>
      <w:szCs w:val="21"/>
    </w:rPr>
  </w:style>
  <w:style w:type="character" w:styleId="Style19">
    <w:name w:val="Интернет-ссылка"/>
    <w:basedOn w:val="DefaultParagraphFont"/>
    <w:uiPriority w:val="99"/>
    <w:semiHidden/>
    <w:unhideWhenUsed/>
    <w:rsid w:val="006c575d"/>
    <w:rPr>
      <w:color w:val="0563C1" w:themeColor="hyperlink"/>
      <w:u w:val="single"/>
    </w:rPr>
  </w:style>
  <w:style w:type="character" w:styleId="FollowedHyperlink">
    <w:name w:val="FollowedHyperlink"/>
    <w:basedOn w:val="DefaultParagraphFont"/>
    <w:uiPriority w:val="99"/>
    <w:semiHidden/>
    <w:unhideWhenUsed/>
    <w:qFormat/>
    <w:rsid w:val="00a519c3"/>
    <w:rPr>
      <w:color w:val="954F72" w:themeColor="followedHyperlink"/>
      <w:u w:val="single"/>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link w:val="a5"/>
    <w:qFormat/>
    <w:rsid w:val="003134fe"/>
    <w:pPr>
      <w:spacing w:before="0" w:after="200"/>
      <w:ind w:left="720" w:hanging="0"/>
      <w:contextualSpacing/>
    </w:pPr>
    <w:rPr/>
  </w:style>
  <w:style w:type="paragraph" w:styleId="NormalWeb">
    <w:name w:val="Normal (Web)"/>
    <w:basedOn w:val="Normal"/>
    <w:link w:val="2"/>
    <w:uiPriority w:val="99"/>
    <w:qFormat/>
    <w:rsid w:val="00727d42"/>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qFormat/>
    <w:rsid w:val="008043d9"/>
    <w:pPr>
      <w:spacing w:lineRule="auto" w:line="240" w:before="0" w:after="0"/>
    </w:pPr>
    <w:rPr>
      <w:rFonts w:ascii="Tahoma" w:hAnsi="Tahoma" w:cs="Tahoma"/>
      <w:sz w:val="16"/>
      <w:szCs w:val="16"/>
    </w:rPr>
  </w:style>
  <w:style w:type="paragraph" w:styleId="Style25">
    <w:name w:val="Верхний и нижний колонтитулы"/>
    <w:basedOn w:val="Normal"/>
    <w:qFormat/>
    <w:pPr/>
    <w:rPr/>
  </w:style>
  <w:style w:type="paragraph" w:styleId="Style26">
    <w:name w:val="Header"/>
    <w:basedOn w:val="Normal"/>
    <w:link w:val="aa"/>
    <w:uiPriority w:val="99"/>
    <w:unhideWhenUsed/>
    <w:rsid w:val="00535a55"/>
    <w:pPr>
      <w:tabs>
        <w:tab w:val="clear" w:pos="708"/>
        <w:tab w:val="center" w:pos="4677" w:leader="none"/>
        <w:tab w:val="right" w:pos="9355" w:leader="none"/>
      </w:tabs>
      <w:spacing w:lineRule="auto" w:line="240" w:before="0" w:after="0"/>
    </w:pPr>
    <w:rPr/>
  </w:style>
  <w:style w:type="paragraph" w:styleId="Style27">
    <w:name w:val="Footer"/>
    <w:basedOn w:val="Normal"/>
    <w:link w:val="ac"/>
    <w:uiPriority w:val="99"/>
    <w:unhideWhenUsed/>
    <w:rsid w:val="00535a55"/>
    <w:pPr>
      <w:tabs>
        <w:tab w:val="clear" w:pos="708"/>
        <w:tab w:val="center" w:pos="4677" w:leader="none"/>
        <w:tab w:val="right" w:pos="9355" w:leader="none"/>
      </w:tabs>
      <w:spacing w:lineRule="auto" w:line="240" w:before="0" w:after="0"/>
    </w:pPr>
    <w:rPr/>
  </w:style>
  <w:style w:type="paragraph" w:styleId="ConsNonformat" w:customStyle="1">
    <w:name w:val="ConsNonformat"/>
    <w:qFormat/>
    <w:rsid w:val="00a36a03"/>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rsid w:val="00907a26"/>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PlainText">
    <w:name w:val="Plain Text"/>
    <w:basedOn w:val="Normal"/>
    <w:link w:val="af"/>
    <w:uiPriority w:val="99"/>
    <w:unhideWhenUsed/>
    <w:qFormat/>
    <w:rsid w:val="001a3f03"/>
    <w:pPr>
      <w:spacing w:lineRule="auto" w:line="240" w:before="0" w:after="0"/>
    </w:pPr>
    <w:rPr>
      <w:rFonts w:ascii="Calibri" w:hAnsi="Calibri" w:eastAsia="Times New Roman" w:cs="Times New Roman"/>
      <w:szCs w:val="21"/>
    </w:rPr>
  </w:style>
  <w:style w:type="paragraph" w:styleId="Style28" w:customStyle="1">
    <w:name w:val="Содержимое таблицы"/>
    <w:basedOn w:val="Normal"/>
    <w:qFormat/>
    <w:rsid w:val="00cf23e0"/>
    <w:pPr>
      <w:suppressLineNumbers/>
      <w:spacing w:lineRule="auto" w:line="240" w:before="0" w:after="0"/>
    </w:pPr>
    <w:rPr>
      <w:rFonts w:ascii="Liberation Serif" w:hAnsi="Liberation Serif" w:eastAsia="SimSun" w:cs="Mangal"/>
      <w:kern w:val="2"/>
      <w:sz w:val="24"/>
      <w:szCs w:val="24"/>
      <w:lang w:eastAsia="zh-CN" w:bidi="hi-IN"/>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8e01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yperlink" Target="garantf1://8962834.0/" TargetMode="External"/><Relationship Id="rId11" Type="http://schemas.openxmlformats.org/officeDocument/2006/relationships/hyperlink" Target="garantf1://8961179.0/" TargetMode="Externa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AC77-8CF2-4276-BD49-B06BFB7D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Application>LibreOffice/6.3.2.2$Windows_X86_64 LibreOffice_project/98b30e735bda24bc04ab42594c85f7fd8be07b9c</Application>
  <Pages>106</Pages>
  <Words>21816</Words>
  <Characters>168487</Characters>
  <CharactersWithSpaces>189664</CharactersWithSpaces>
  <Paragraphs>2812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2020-05-13T12:54:00Z</dcterms:created>
  <dc:creator>Татьяна С. Черкасова</dc:creator>
  <dc:description/>
  <dc:language>ru-RU</dc:language>
  <cp:lastModifiedBy/>
  <cp:lastPrinted>2020-05-29T11:32:00Z</cp:lastPrinted>
  <dcterms:modified xsi:type="dcterms:W3CDTF">2020-06-09T11:53:22Z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