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3D" w:rsidRPr="00EA2FFA" w:rsidRDefault="00BF673D">
      <w:pPr>
        <w:pStyle w:val="1"/>
        <w:suppressAutoHyphens/>
        <w:spacing w:before="108" w:after="108"/>
        <w:jc w:val="center"/>
        <w:rPr>
          <w:b/>
          <w:bCs/>
        </w:rPr>
      </w:pPr>
      <w:bookmarkStart w:id="0" w:name="_GoBack"/>
      <w:bookmarkEnd w:id="0"/>
      <w:r>
        <w:t xml:space="preserve"> </w:t>
      </w:r>
      <w:hyperlink r:id="rId5" w:history="1">
        <w:r w:rsidRPr="00EA2FFA">
          <w:t>Постановление Государственного Собрания Республики Мордовия от 28 ноября 2016 г. N 80-VI П</w:t>
        </w:r>
        <w:r w:rsidR="00306ECF" w:rsidRPr="00EA2FFA">
          <w:t xml:space="preserve"> </w:t>
        </w:r>
        <w:r w:rsidRPr="00EA2FFA">
          <w:t>"Об утверждении Порядка проведения в Государственном Собрании Республики Мордовия оценки регулирующего воздействия проектов законов Республики Мордовия"</w:t>
        </w:r>
      </w:hyperlink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ind w:firstLine="720"/>
        <w:jc w:val="both"/>
      </w:pPr>
      <w:r>
        <w:t xml:space="preserve">В соответствии со </w:t>
      </w:r>
      <w:hyperlink r:id="rId6" w:history="1">
        <w:r>
          <w:rPr>
            <w:color w:val="106BBE"/>
          </w:rPr>
          <w:t>статьей 26.3-3</w:t>
        </w:r>
      </w:hyperlink>
      <w:r>
        <w:t xml:space="preserve"> Федерального закона от 6 октября 1999 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7" w:history="1">
        <w:r>
          <w:rPr>
            <w:color w:val="106BBE"/>
          </w:rPr>
          <w:t>подпунктом 3.2 пункта 1 статьи 39</w:t>
        </w:r>
      </w:hyperlink>
      <w:r>
        <w:t xml:space="preserve"> Закона Республики Мордовия от 21 февраля 2002 года N 10-З "О правовых актах Республики Мордовия" Государственное Собрание Республики Мордовия постановляет:</w:t>
      </w:r>
    </w:p>
    <w:p w:rsidR="00BF673D" w:rsidRDefault="00BF673D">
      <w:pPr>
        <w:suppressAutoHyphens/>
        <w:ind w:firstLine="720"/>
        <w:jc w:val="both"/>
      </w:pPr>
      <w:r>
        <w:t xml:space="preserve">1. Утвердить прилагаемый </w:t>
      </w:r>
      <w:hyperlink r:id="rId8" w:history="1">
        <w:r>
          <w:rPr>
            <w:color w:val="106BBE"/>
          </w:rPr>
          <w:t>Порядок</w:t>
        </w:r>
      </w:hyperlink>
      <w:r>
        <w:t xml:space="preserve"> проведения в Государственном Собрании Республики Мордовия оценки регулирующего воздействия проектов законов Республики Мордовия.</w:t>
      </w:r>
    </w:p>
    <w:p w:rsidR="00BF673D" w:rsidRDefault="00BF673D">
      <w:pPr>
        <w:suppressAutoHyphens/>
        <w:ind w:firstLine="720"/>
        <w:jc w:val="both"/>
      </w:pPr>
      <w:r>
        <w:t xml:space="preserve">2. Настоящее постановление вступает в силу со дня его </w:t>
      </w:r>
      <w:hyperlink r:id="rId9" w:history="1">
        <w:r>
          <w:rPr>
            <w:color w:val="106BBE"/>
          </w:rPr>
          <w:t>официального опубликования</w:t>
        </w:r>
      </w:hyperlink>
      <w:r>
        <w:t>.</w:t>
      </w:r>
    </w:p>
    <w:p w:rsidR="00BF673D" w:rsidRDefault="00BF673D">
      <w:pPr>
        <w:suppressAutoHyphens/>
        <w:ind w:firstLine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3"/>
        <w:gridCol w:w="4966"/>
      </w:tblGrid>
      <w:tr w:rsidR="00BF673D">
        <w:tblPrEx>
          <w:tblCellMar>
            <w:top w:w="0" w:type="dxa"/>
            <w:bottom w:w="0" w:type="dxa"/>
          </w:tblCellMar>
        </w:tblPrEx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</w:tcPr>
          <w:p w:rsidR="00BF673D" w:rsidRDefault="00BF673D">
            <w:pPr>
              <w:suppressAutoHyphens/>
            </w:pPr>
            <w:r>
              <w:t>Председатель Государственного Собрания Республики Мордовия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BF673D" w:rsidRDefault="00BF673D">
            <w:pPr>
              <w:suppressAutoHyphens/>
              <w:jc w:val="right"/>
            </w:pPr>
            <w:r>
              <w:t>В.В. Чибиркин</w:t>
            </w:r>
          </w:p>
        </w:tc>
      </w:tr>
    </w:tbl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</w:pPr>
      <w:r>
        <w:t>г. Саранск</w:t>
      </w:r>
    </w:p>
    <w:p w:rsidR="00BF673D" w:rsidRDefault="00BF673D">
      <w:pPr>
        <w:suppressAutoHyphens/>
      </w:pPr>
      <w:r>
        <w:t>28 ноября 2016 года</w:t>
      </w:r>
    </w:p>
    <w:p w:rsidR="00BF673D" w:rsidRDefault="00BF673D">
      <w:pPr>
        <w:suppressAutoHyphens/>
      </w:pPr>
      <w:r>
        <w:t>N 80-VI П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Порядок</w:t>
      </w:r>
      <w:r>
        <w:rPr>
          <w:b/>
          <w:bCs/>
          <w:color w:val="26282F"/>
        </w:rPr>
        <w:br/>
        <w:t>проведения в Государственном Собрании Республики Мордовия оценки регулирующего воздействия проектов законов Республики Мордовия</w:t>
      </w:r>
      <w:r>
        <w:rPr>
          <w:b/>
          <w:bCs/>
          <w:color w:val="26282F"/>
        </w:rPr>
        <w:br/>
        <w:t xml:space="preserve">(утв. </w:t>
      </w:r>
      <w:hyperlink r:id="rId10" w:history="1">
        <w:r>
          <w:rPr>
            <w:color w:val="106BBE"/>
          </w:rPr>
          <w:t>постановлением</w:t>
        </w:r>
      </w:hyperlink>
      <w:r>
        <w:rPr>
          <w:b/>
          <w:bCs/>
          <w:color w:val="26282F"/>
        </w:rPr>
        <w:t xml:space="preserve"> Государственного Собрания Республики Мордовия от 28 ноября 2016 года N 80-VI П)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Глава 1. Общие положения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ind w:firstLine="720"/>
        <w:jc w:val="both"/>
      </w:pPr>
      <w:r>
        <w:t>1. Порядок проведения в Государственном Собрании Республики Мордовия оценки регулирующего воздействия проектов законов Республики Мордовия (далее - Порядок) регулирует процедуру проведения в Государственном Собрании Республики Мордовия (далее - Государственное Собрание) оценки регулирующего воздействия проектов законов Республики Мордовия, затрагивающих вопросы осуществления предпринимательской и инвестиционной деятельности (далее - проекты законов), разработанных депутатами Государственного Собрания, Советом Государственного Собрания, комитетами и комиссиями Государственного Собрания.</w:t>
      </w:r>
    </w:p>
    <w:p w:rsidR="00BF673D" w:rsidRDefault="00BF673D">
      <w:pPr>
        <w:suppressAutoHyphens/>
        <w:ind w:firstLine="720"/>
        <w:jc w:val="both"/>
      </w:pPr>
      <w:r>
        <w:t>2. Оценка регулирующего воздействия проектов законов проводится в целях выявления положений:</w:t>
      </w:r>
    </w:p>
    <w:p w:rsidR="00BF673D" w:rsidRDefault="00BF673D">
      <w:pPr>
        <w:suppressAutoHyphens/>
        <w:ind w:firstLine="720"/>
        <w:jc w:val="both"/>
      </w:pPr>
      <w:r>
        <w:t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BF673D" w:rsidRDefault="00BF673D">
      <w:pPr>
        <w:suppressAutoHyphens/>
        <w:ind w:firstLine="720"/>
        <w:jc w:val="both"/>
      </w:pPr>
      <w:r>
        <w:t xml:space="preserve">способствующих возникновению необоснованных расходов субъектов предпринимательской и инвестиционной деятельности и республиканского бюджета </w:t>
      </w:r>
      <w:r>
        <w:lastRenderedPageBreak/>
        <w:t>Республики Мордовия.</w:t>
      </w:r>
    </w:p>
    <w:p w:rsidR="00BF673D" w:rsidRDefault="00BF673D">
      <w:pPr>
        <w:suppressAutoHyphens/>
        <w:ind w:firstLine="720"/>
        <w:jc w:val="both"/>
      </w:pPr>
      <w:r>
        <w:t>3. Оценке регулирующего воздействия подлежат проекты законов:</w:t>
      </w:r>
    </w:p>
    <w:p w:rsidR="00BF673D" w:rsidRDefault="00BF673D">
      <w:pPr>
        <w:suppressAutoHyphens/>
        <w:ind w:firstLine="720"/>
        <w:jc w:val="both"/>
      </w:pPr>
      <w:r>
        <w:t>1) устанавливающие новые или изменяющие ранее предусмотренные законами Республики Мордовия обязанности для субъектов предпринимательской и инвестиционной деятельности;</w:t>
      </w:r>
    </w:p>
    <w:p w:rsidR="00BF673D" w:rsidRDefault="00BF673D">
      <w:pPr>
        <w:suppressAutoHyphens/>
        <w:ind w:firstLine="720"/>
        <w:jc w:val="both"/>
      </w:pPr>
      <w:r>
        <w:t>2) устанавливающие, изменяющие или отменяющие ранее установленную ответственность за нарушение законов Республики Мордовия, затрагивающих вопросы осуществления предпринимательской и инвестиционной деятельности.</w:t>
      </w:r>
    </w:p>
    <w:p w:rsidR="00BF673D" w:rsidRDefault="00BF673D">
      <w:pPr>
        <w:suppressAutoHyphens/>
        <w:ind w:firstLine="720"/>
        <w:jc w:val="both"/>
      </w:pPr>
      <w:r>
        <w:t>4. Оценке регулирующего воздействия не подлежат:</w:t>
      </w:r>
    </w:p>
    <w:p w:rsidR="00BF673D" w:rsidRDefault="00BF673D">
      <w:pPr>
        <w:suppressAutoHyphens/>
        <w:ind w:firstLine="720"/>
        <w:jc w:val="both"/>
      </w:pPr>
      <w:r>
        <w:t>1) проекты законов, устанавливающие, изменяющие, приостанавливающие, отменяющие региональные налоги, а также налоговые ставки по федеральным налогам;</w:t>
      </w:r>
    </w:p>
    <w:p w:rsidR="00BF673D" w:rsidRDefault="00BF673D">
      <w:pPr>
        <w:suppressAutoHyphens/>
        <w:ind w:firstLine="720"/>
        <w:jc w:val="both"/>
      </w:pPr>
      <w:r>
        <w:t>2) проекты законов, регулирующие бюджетные правоотношения.</w:t>
      </w:r>
    </w:p>
    <w:p w:rsidR="00BF673D" w:rsidRDefault="00BF673D">
      <w:pPr>
        <w:suppressAutoHyphens/>
        <w:ind w:firstLine="720"/>
        <w:jc w:val="both"/>
      </w:pPr>
      <w:r>
        <w:t>5. Оценка регулирующего воздействия включает следующие этапы:</w:t>
      </w:r>
    </w:p>
    <w:p w:rsidR="00BF673D" w:rsidRDefault="00BF673D">
      <w:pPr>
        <w:suppressAutoHyphens/>
        <w:ind w:firstLine="720"/>
        <w:jc w:val="both"/>
      </w:pPr>
      <w:r>
        <w:t>1) предварительная оценка проекта закона на предмет наличия в нем положений, указанных в пункте 3 настоящего Порядка, и необходимости проведения оценки регулирующего воздействия проекта закона;</w:t>
      </w:r>
    </w:p>
    <w:p w:rsidR="00BF673D" w:rsidRDefault="00BF673D">
      <w:pPr>
        <w:suppressAutoHyphens/>
        <w:ind w:firstLine="720"/>
        <w:jc w:val="both"/>
      </w:pPr>
      <w:r>
        <w:t>2) проведение публичных консультаций по проекту закона;</w:t>
      </w:r>
    </w:p>
    <w:p w:rsidR="00BF673D" w:rsidRDefault="00BF673D">
      <w:pPr>
        <w:suppressAutoHyphens/>
        <w:ind w:firstLine="720"/>
        <w:jc w:val="both"/>
      </w:pPr>
      <w:r>
        <w:t>3) подготовка отчета о проведении оценки регулирующего воздействия и направление отчета о проведении оценки регулирующего воздействия в уполномоченный орган исполнительной власти Республики Мордовия в сфере экономики для дачи заключения (далее - уполномоченный орган).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Глава 2. Порядок и сроки проведения оценки регулирующего воздействия проектов законов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ind w:firstLine="720"/>
        <w:jc w:val="both"/>
      </w:pPr>
      <w:r>
        <w:t>6. Оценка регулирующего воздействия проекта закона организуется комитетом Государственного Собрания, в ведении которого находится сфера правового регулирования проекта закона.</w:t>
      </w:r>
    </w:p>
    <w:p w:rsidR="00BF673D" w:rsidRDefault="00BF673D">
      <w:pPr>
        <w:suppressAutoHyphens/>
        <w:ind w:firstLine="720"/>
        <w:jc w:val="both"/>
      </w:pPr>
      <w:r>
        <w:t xml:space="preserve">7. Если проект закона внесен в Государственное Собрание в порядке законодательной инициативы субъектом, указанным в </w:t>
      </w:r>
      <w:hyperlink r:id="rId11" w:history="1">
        <w:r>
          <w:rPr>
            <w:color w:val="106BBE"/>
          </w:rPr>
          <w:t>пункте 1</w:t>
        </w:r>
      </w:hyperlink>
      <w:r>
        <w:t xml:space="preserve"> настоящего Порядка, и в процессе работы над законопроектом выявилась необходимость оценки регулирующего воздействия проекта закона, такая оценка организуется ответственным (головным) комитетом Государственного Собрания в рамках предварительного рассмотрения проекта закона.</w:t>
      </w:r>
    </w:p>
    <w:p w:rsidR="00BF673D" w:rsidRDefault="00BF673D">
      <w:pPr>
        <w:suppressAutoHyphens/>
        <w:ind w:firstLine="720"/>
        <w:jc w:val="both"/>
      </w:pPr>
      <w:r>
        <w:t>8. Отчет о проведении оценки регулирующего воздействия должен быть направлен для дачи заключения в уполномоченный орган исполнительной власти Республики Мордовия в сфере экономики не позднее 60 дней со дня назначения ответственного (головного) комитета Государственного Собрания.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Глава 3. Проведение публичных консультаций, подготовка отчета о проведении оценки регулирующего воздействия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ind w:firstLine="720"/>
        <w:jc w:val="both"/>
      </w:pPr>
      <w:r>
        <w:t>9. Под публичными консультациями по проекту закона в настоящем Порядке понимается открытое обсуждение с заинтересованными лицами проекта закона, организуемое ответственным (головным) комитетом в ходе проведения процедуры оценки регулирующего воздействия.</w:t>
      </w:r>
    </w:p>
    <w:p w:rsidR="00BF673D" w:rsidRDefault="00BF673D">
      <w:pPr>
        <w:suppressAutoHyphens/>
        <w:ind w:firstLine="720"/>
        <w:jc w:val="both"/>
      </w:pPr>
      <w:r>
        <w:lastRenderedPageBreak/>
        <w:t xml:space="preserve">10. Для проведения публичных консультаций по проекту закона на официальном сайте Государственного Собрания в информационно-телекоммуникационной сети "Интернет" (далее - официальный сайт) в течение 3 рабочих дней со дня принятия ответственным (головным) комитетом решения о проведении оценки регулирующего воздействия размещается уведомление о проведении публичных консультаций по проекту закона по форме в соответствии с </w:t>
      </w:r>
      <w:hyperlink r:id="rId12" w:history="1">
        <w:r>
          <w:rPr>
            <w:color w:val="106BBE"/>
          </w:rPr>
          <w:t>приложением 1</w:t>
        </w:r>
      </w:hyperlink>
      <w:r>
        <w:t xml:space="preserve"> к настоящему Порядку, проект закона, пояснительная записка к нему, а также перечень вопросов, обсуждаемых в ходе публичных консультаций, по форме в соответствии с </w:t>
      </w:r>
      <w:hyperlink r:id="rId13" w:history="1">
        <w:r>
          <w:rPr>
            <w:color w:val="106BBE"/>
          </w:rPr>
          <w:t>приложением 2</w:t>
        </w:r>
      </w:hyperlink>
      <w:r>
        <w:t xml:space="preserve"> к настоящему Порядку.</w:t>
      </w:r>
    </w:p>
    <w:p w:rsidR="00BF673D" w:rsidRDefault="00BF673D">
      <w:pPr>
        <w:suppressAutoHyphens/>
        <w:ind w:firstLine="720"/>
        <w:jc w:val="both"/>
      </w:pPr>
      <w:r>
        <w:t xml:space="preserve">11. Срок, в течение которого принимаются предложения по проекту закона, указывается в уведомлении о проведении публичных консультаций и составляет не менее 20 рабочих дней и не более 30 рабочих дней со дня размещения на официальном сайте документов, указанных в </w:t>
      </w:r>
      <w:hyperlink r:id="rId14" w:history="1">
        <w:r>
          <w:rPr>
            <w:color w:val="106BBE"/>
          </w:rPr>
          <w:t>пункте 10</w:t>
        </w:r>
      </w:hyperlink>
      <w:r>
        <w:t xml:space="preserve"> настоящего Порядка.</w:t>
      </w:r>
    </w:p>
    <w:p w:rsidR="00BF673D" w:rsidRDefault="00BF673D">
      <w:pPr>
        <w:suppressAutoHyphens/>
        <w:ind w:firstLine="720"/>
        <w:jc w:val="both"/>
      </w:pPr>
      <w:r>
        <w:t>12. Публичные консультации могут дополнительно включать такие формы общественного обсуждения проекта закона, как опросы, совещания с заинтересованными сторонами, "круглые столы", заседания общественно-консультативных органов и другие мероприятия.</w:t>
      </w:r>
    </w:p>
    <w:p w:rsidR="00BF673D" w:rsidRDefault="00BF673D">
      <w:pPr>
        <w:suppressAutoHyphens/>
        <w:ind w:firstLine="720"/>
        <w:jc w:val="both"/>
      </w:pPr>
      <w:r>
        <w:t xml:space="preserve">Предложения, полученные в ходе таких мероприятий, включаются в свод предложений, полученных по результатам публичных консультаций (по форме в соответствии с </w:t>
      </w:r>
      <w:hyperlink r:id="rId15" w:history="1">
        <w:r>
          <w:rPr>
            <w:color w:val="106BBE"/>
          </w:rPr>
          <w:t>приложением 3</w:t>
        </w:r>
      </w:hyperlink>
      <w:r>
        <w:t xml:space="preserve"> к настоящему Порядку), на основании которых осуществляется подведение итогов их проведения, включаемых в отчет о проведении оценки регулирующего воздействия.</w:t>
      </w:r>
    </w:p>
    <w:p w:rsidR="00BF673D" w:rsidRDefault="00BF673D">
      <w:pPr>
        <w:suppressAutoHyphens/>
        <w:ind w:firstLine="720"/>
        <w:jc w:val="both"/>
      </w:pPr>
      <w:r>
        <w:t xml:space="preserve">13. Головной комитет готовит и направляет в срок, не превышающий 10 рабочих дней со дня окончания приема предложений, перечень предложений, полученных по результатам публичных консультаций, и отчет о проведении оценки регулирующего воздействия по форме в соответствии с </w:t>
      </w:r>
      <w:hyperlink r:id="rId16" w:history="1">
        <w:r>
          <w:rPr>
            <w:color w:val="106BBE"/>
          </w:rPr>
          <w:t>приложением 4</w:t>
        </w:r>
      </w:hyperlink>
      <w:r>
        <w:t xml:space="preserve"> к настоящему Порядку в уполномоченный орган для дачи заключения.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ind w:firstLine="698"/>
        <w:jc w:val="right"/>
      </w:pPr>
      <w:r>
        <w:rPr>
          <w:b/>
          <w:bCs/>
          <w:color w:val="26282F"/>
        </w:rPr>
        <w:t>Приложение 1</w:t>
      </w:r>
      <w:r>
        <w:rPr>
          <w:b/>
          <w:bCs/>
          <w:color w:val="26282F"/>
        </w:rPr>
        <w:br/>
        <w:t xml:space="preserve">к </w:t>
      </w:r>
      <w:hyperlink r:id="rId17" w:history="1">
        <w:r>
          <w:rPr>
            <w:color w:val="106BBE"/>
          </w:rPr>
          <w:t>Порядку</w:t>
        </w:r>
      </w:hyperlink>
      <w:r>
        <w:rPr>
          <w:b/>
          <w:bCs/>
          <w:color w:val="26282F"/>
        </w:rPr>
        <w:t xml:space="preserve"> проведения в Государственном</w:t>
      </w:r>
      <w:r>
        <w:rPr>
          <w:b/>
          <w:bCs/>
          <w:color w:val="26282F"/>
        </w:rPr>
        <w:br/>
        <w:t>Собрании Республики Мордовия оценки</w:t>
      </w:r>
      <w:r>
        <w:rPr>
          <w:b/>
          <w:bCs/>
          <w:color w:val="26282F"/>
        </w:rPr>
        <w:br/>
        <w:t>регулирующего воздействия проектов</w:t>
      </w:r>
      <w:r>
        <w:rPr>
          <w:b/>
          <w:bCs/>
          <w:color w:val="26282F"/>
        </w:rPr>
        <w:br/>
        <w:t>законов Республики Мордовия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</w:t>
      </w: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>Уведомление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 xml:space="preserve">                    о проведении публичных консультаций 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Настоящим ___________________________________(наименование головного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комитета) извещает о начале обсуждения _____________(наименование проекта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закона Республики Мордовия) и сборе предложений заинтересованных лиц.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Предложения принимаются по адресу: ______________________________, а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также по адресу электронной почты: _____________________________________.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Сроки приема предложений: _________________________________________.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Место размещения уведомления о  проведении  публичных консультаций в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информационно-телекоммуникационной сети  "Интернет"  (полный  электронный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адрес):__________________________________________________________________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Свод предложений будет размещен на сайте _____________________(адрес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официального сайта) не позднее ______________________(число, месяц, год).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1. Описание проблемы,  на  решение  которой  направлено предлагаемое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правовое регулирование:__________________________________________________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место для текстового описания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2. Цели предлагаемого правового регулирования:______________________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место для текстового описания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3. Действующие нормативные правовые акты, поручения, другие решения,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из которых  вытекает  необходимость  разработки  предлагаемого  правового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регулирования в данной области:__________________________________________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место для текстового описания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4. Планируемый  срок  вступления  в  силу   предлагаемого  правового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регулирования:___________________________________________________________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место для текстового описания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5. Сведения    о    необходимости   или    отсутствии  необходимости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установления переходного периода:________________________________________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место для текстового описания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6. Иная информация по  решению  головного  комитета,  относящаяся  к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проекту закона Республики Мордовия:______________________________________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место для текстового описания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К уведомлению прилагаются: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1. Перечень вопросов для участников публичных консультаций.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2. Иные материалы, которые, по мнению головного комитета,  позволяют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оценить необходимость введения предлагаемого правового регулирования.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ind w:firstLine="698"/>
        <w:jc w:val="right"/>
      </w:pPr>
      <w:r>
        <w:rPr>
          <w:b/>
          <w:bCs/>
          <w:color w:val="26282F"/>
        </w:rPr>
        <w:t>Приложение 2</w:t>
      </w:r>
      <w:r>
        <w:rPr>
          <w:b/>
          <w:bCs/>
          <w:color w:val="26282F"/>
        </w:rPr>
        <w:br/>
        <w:t xml:space="preserve">к </w:t>
      </w:r>
      <w:hyperlink r:id="rId18" w:history="1">
        <w:r>
          <w:rPr>
            <w:color w:val="106BBE"/>
          </w:rPr>
          <w:t>Порядку</w:t>
        </w:r>
      </w:hyperlink>
      <w:r>
        <w:rPr>
          <w:b/>
          <w:bCs/>
          <w:color w:val="26282F"/>
        </w:rPr>
        <w:t xml:space="preserve"> проведения в Государственном</w:t>
      </w:r>
      <w:r>
        <w:rPr>
          <w:b/>
          <w:bCs/>
          <w:color w:val="26282F"/>
        </w:rPr>
        <w:br/>
        <w:t>Собрании Республики Мордовия оценки</w:t>
      </w:r>
      <w:r>
        <w:rPr>
          <w:b/>
          <w:bCs/>
          <w:color w:val="26282F"/>
        </w:rPr>
        <w:br/>
        <w:t>регулирующего воздействия проектов</w:t>
      </w:r>
      <w:r>
        <w:rPr>
          <w:b/>
          <w:bCs/>
          <w:color w:val="26282F"/>
        </w:rPr>
        <w:br/>
        <w:t>законов Республики Мордовия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 xml:space="preserve">                           Примерный перечень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 xml:space="preserve">             вопросов, обсуждаемых в ходе публичных консультаций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Пожалуйста, заполните и направьте данную форму в срок до 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  электронной  почте  на  адрес  (указание  адреса  электронной   почты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ответственного лица)____________________________________________________.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Контактное лицо по вопросам, обсуждаемым в ходе проведения публичных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консультаций:____________________________________________________________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(инициалы, фамилия, номер телефона)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 xml:space="preserve">     Контактная информация об участнике публичных консультаций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Укажите: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1.    Наименование    юридического    лица/Ф.И.О.    индивидуального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предпринимателя    (субъекта    предпринимательской    и   инвестиционной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деятельности), физического лица, представившего предложения.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2.  Сферу деятельности субъекта предпринимательской и инвестиционной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деятельности и иного заинтересованного лица, представившего предложения.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3. Ф.И.О. контактного лица.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4. Номер контактного телефона.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5. Адрес электронной почты контактного лица.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1.  На  Ваш  взгляд,  актуальна  ли  проблема,  на  решение  которой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направлено предлагаемое правовое регулирование?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┌───────────────────┬────────────────────┐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│     актуальна     │    не актуальна    │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└───────────────────┴────────────────────┘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(ненужное зачеркнуть)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 связи с тем, что 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(кратко обоснуйте свою позицию)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2. Насколько  предлагаемое  правовое   регулирование  соотносится  с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>проблемой, на решение которой оно направлено?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┌───────────────────┬────────────────────┐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│    соотносится    │   не соотносится   │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└───────────────────┴────────────────────┘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(ненужное зачеркнуть)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не соотносится в связи с тем, что 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(кратко обоснуйте свою позицию)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3. Достигнет ли, на Ваш взгляд, предлагаемое правовое  регулирование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тех целей, на которое оно направлено?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┌───────────────────┬────────────────────┐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│     достигнет     │    не достигнет    │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└───────────────────┴────────────────────┘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(ненужное зачеркнуть)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(кратко обоснуйте свою позицию)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4.  Является  ли  выбранный  вариант решения проблемы оптимальным (в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том    числе    с    точки    зрения   выгоды  (издержек)  для  субъектов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предпринимательской и инвестиционной деятельности)?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┌───────────────────┬────────────────────┐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│   оптимальный     │   не оптимальный   │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└───────────────────┴────────────────────┘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(ненужное зачеркнуть)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(кратко обоснуйте свою позицию)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5.    Существуют   ли,  на  Ваш  взгляд,  иные  варианты  достижения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заявленных   целей  предлагаемого  правового  регулирования?  Если  да  -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выделите  те  из  них,  которые, по Вашему мнению, были бы менее затратны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и/или более эффективны?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┌───────────────────┬────────────────────┐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│         да        │        нет         │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└───────────────────┴────────────────────┘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(ненужное зачеркнуть)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(кратко обоснуйте свою позицию)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6.    Какие,    по  Вашей  оценке,  субъекты  предпринимательской  и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инвестиционной      деятельности    затронуты    предложенным    правовым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регулированием (если возможно, по видам субъектов, по отраслям)?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(кратко обоснуйте свою позицию)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7.  Повлияет  ли  введение  предлагаемого правового регулирования на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конкурентную среду в отрасли?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┌───────────────────┬────────────────────┐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│         да        │        нет         │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└───────────────────┴────────────────────┘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(ненужное зачеркнуть)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 связи с тем, что 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(кратко обоснуйте свою позицию)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Оцените,  насколько полно и точно  отражены  обязанности, ответственность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субъектов правового регулирования 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(кратко обоснуйте свою позицию)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8. Считаете ли Вы,  что  предлагаемые  нормы  не  соответствуют  или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противоречат  иным  действующим  нормативным  правовым  актам?  Если  да,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>укажите такие нормы и нормативные правовые акты.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(кратко обоснуйте свою позицию)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9.  Существуют  ли  в предлагаемом правовом регулировании положения,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которые    необоснованно    затрудняют    ведение  предпринимательской  и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инвестиционной деятельности?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┌───────────────────┬────────────────────┐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│         да        │        нет         │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└───────────────────┴────────────────────┘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(ненужное зачеркнуть)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Укажите, какие положения затрудняют  ведение  предпринимательской  и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инвестиционной деятельности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10.    Приведите    обоснования  по  каждому  указанному  положению,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дополнительно определив: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-   создадут  ли  положения  предлагаемого  правового  регулирования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существенные    риски    ведения   предпринимательской  и  инвестиционной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деятельности;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┌───────────────────┬────────────────────┐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│         да        │        нет         │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└───────────────────┴────────────────────┘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(ненужное зачеркнуть)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(кратко обоснуйте свою позицию)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-   поспособствуют  ли  возникновению  необоснованных  прав  органов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государственной  власти  и  должностных  лиц,  допускают  ли  возможность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избирательного применения норм;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┌───────────────────┬────────────────────┐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│         да        │        нет         │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└───────────────────┴────────────────────┘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(ненужное зачеркнуть)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(кратко обоснуйте свою позицию)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- приведут ли исполнение положения правового регулирования: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- к     возникновению      избыточных     обязанностей     субъектов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предпринимательской и инвестиционной деятельности;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┌───────────────────┬────────────────────┐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│         да        │        нет         │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└───────────────────┴────────────────────┘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(ненужное зачеркнуть)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(кратко обоснуйте свою позицию)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- к необоснованному росту отдельных видов затрат или появлению новых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видов затрат;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┌───────────────────┬────────────────────┐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│         да        │        нет         │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└───────────────────┴────────────────────┘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(ненужное зачеркнуть)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(кратко обоснуйте свою позицию)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- к возникновению избыточных запретов и  ограничений  для  субъектов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предпринимательской и инвестиционной деятельности;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┌───────────────────┬────────────────────┐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 xml:space="preserve">              │         да        │        нет         │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└───────────────────┴────────────────────┘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(ненужное зачеркнуть)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(приведите конкретные примеры)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11.    Требуется    ли  переходный  период  для  вступления  в  силу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предлагаемого    правового    регулирования    (если   да  -  какова  его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продолжительность)?    Какие    ограничения  по  срокам  введения  нового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правового регулирования необходимо учесть?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┌───────────────────┬────────────────────┐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│     требуется     │    не требуется    │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└───────────────────┴────────────────────┘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(ненужное зачеркнуть)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(кратко обоснуйте свою позицию)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12.  Какие,  на  Ваш  взгляд,  целесообразно применить исключения по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введению правового регулирования в отношении отдельных групп лиц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(приведите соответствующее обоснование)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13.  Иные  предложения  и  замечания,  которые,  по  Вашему  мнению,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целесообразно учесть в рамках оценки регулирующего воздействия.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ind w:firstLine="698"/>
        <w:jc w:val="right"/>
      </w:pPr>
      <w:r>
        <w:rPr>
          <w:b/>
          <w:bCs/>
          <w:color w:val="26282F"/>
        </w:rPr>
        <w:t>Приложение 3</w:t>
      </w:r>
      <w:r>
        <w:rPr>
          <w:b/>
          <w:bCs/>
          <w:color w:val="26282F"/>
        </w:rPr>
        <w:br/>
        <w:t xml:space="preserve">к </w:t>
      </w:r>
      <w:hyperlink r:id="rId19" w:history="1">
        <w:r>
          <w:rPr>
            <w:color w:val="106BBE"/>
          </w:rPr>
          <w:t>Порядку</w:t>
        </w:r>
      </w:hyperlink>
      <w:r>
        <w:rPr>
          <w:b/>
          <w:bCs/>
          <w:color w:val="26282F"/>
        </w:rPr>
        <w:t xml:space="preserve"> проведения в Государственном</w:t>
      </w:r>
      <w:r>
        <w:rPr>
          <w:b/>
          <w:bCs/>
          <w:color w:val="26282F"/>
        </w:rPr>
        <w:br/>
        <w:t>Собрании Республики Мордовия оценки</w:t>
      </w:r>
      <w:r>
        <w:rPr>
          <w:b/>
          <w:bCs/>
          <w:color w:val="26282F"/>
        </w:rPr>
        <w:br/>
        <w:t>регулирующего воздействия проектов</w:t>
      </w:r>
      <w:r>
        <w:rPr>
          <w:b/>
          <w:bCs/>
          <w:color w:val="26282F"/>
        </w:rPr>
        <w:br/>
        <w:t>законов Республики Мордовия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Свод</w:t>
      </w:r>
      <w:r>
        <w:rPr>
          <w:b/>
          <w:bCs/>
          <w:color w:val="26282F"/>
        </w:rPr>
        <w:br/>
        <w:t>предложений, полученных по результатам публичных консультаций</w:t>
      </w:r>
      <w:r>
        <w:rPr>
          <w:b/>
          <w:bCs/>
          <w:color w:val="26282F"/>
        </w:rPr>
        <w:br/>
        <w:t>________________________________________________________________</w:t>
      </w:r>
      <w:r>
        <w:rPr>
          <w:b/>
          <w:bCs/>
          <w:color w:val="26282F"/>
        </w:rPr>
        <w:br/>
        <w:t>(наименование предлагаемого правового регулирования)</w:t>
      </w:r>
    </w:p>
    <w:p w:rsidR="00BF673D" w:rsidRDefault="00BF673D">
      <w:pPr>
        <w:suppressAutoHyphens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1"/>
        <w:gridCol w:w="2825"/>
        <w:gridCol w:w="3665"/>
      </w:tblGrid>
      <w:tr w:rsidR="00BF673D">
        <w:tblPrEx>
          <w:tblCellMar>
            <w:top w:w="0" w:type="dxa"/>
            <w:bottom w:w="0" w:type="dxa"/>
          </w:tblCellMar>
        </w:tblPrEx>
        <w:tc>
          <w:tcPr>
            <w:tcW w:w="3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Содержание предложения по</w:t>
            </w:r>
          </w:p>
          <w:p w:rsidR="00BF673D" w:rsidRDefault="00BF673D">
            <w:pPr>
              <w:suppressAutoHyphens/>
              <w:jc w:val="center"/>
            </w:pPr>
            <w:r>
              <w:t>предлагаемому правовому</w:t>
            </w:r>
          </w:p>
          <w:p w:rsidR="00BF673D" w:rsidRDefault="00BF673D">
            <w:pPr>
              <w:suppressAutoHyphens/>
              <w:jc w:val="center"/>
            </w:pPr>
            <w:r>
              <w:t xml:space="preserve">регулированию </w:t>
            </w:r>
            <w:hyperlink r:id="rId20" w:history="1">
              <w:r>
                <w:rPr>
                  <w:color w:val="106BBE"/>
                </w:rPr>
                <w:t>&lt;*&gt;</w:t>
              </w:r>
            </w:hyperlink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Наименование</w:t>
            </w:r>
          </w:p>
          <w:p w:rsidR="00BF673D" w:rsidRDefault="00BF673D">
            <w:pPr>
              <w:suppressAutoHyphens/>
              <w:jc w:val="center"/>
            </w:pPr>
            <w:r>
              <w:t>организации (автор),</w:t>
            </w:r>
          </w:p>
          <w:p w:rsidR="00BF673D" w:rsidRDefault="00BF673D">
            <w:pPr>
              <w:suppressAutoHyphens/>
              <w:jc w:val="center"/>
            </w:pPr>
            <w:r>
              <w:t>представившей</w:t>
            </w:r>
          </w:p>
          <w:p w:rsidR="00BF673D" w:rsidRDefault="00BF673D">
            <w:pPr>
              <w:suppressAutoHyphens/>
              <w:jc w:val="center"/>
            </w:pPr>
            <w:r>
              <w:t>предложение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Результат его рассмотрения</w:t>
            </w:r>
          </w:p>
          <w:p w:rsidR="00BF673D" w:rsidRDefault="00BF673D">
            <w:pPr>
              <w:suppressAutoHyphens/>
              <w:jc w:val="center"/>
            </w:pPr>
            <w:r>
              <w:t>(рекомендации по использованию предложения)</w:t>
            </w: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3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3</w:t>
            </w: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3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>1. Предложение 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3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>2. Предложение 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3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</w:tbl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ind w:firstLine="720"/>
        <w:jc w:val="both"/>
      </w:pPr>
      <w:r>
        <w:t>Перечень участников публичных консультаций</w:t>
      </w:r>
    </w:p>
    <w:p w:rsidR="00BF673D" w:rsidRDefault="00BF673D">
      <w:pPr>
        <w:suppressAutoHyphens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419"/>
        <w:gridCol w:w="1998"/>
        <w:gridCol w:w="1908"/>
        <w:gridCol w:w="3294"/>
      </w:tblGrid>
      <w:tr w:rsidR="00BF673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N</w:t>
            </w:r>
          </w:p>
          <w:p w:rsidR="00BF673D" w:rsidRDefault="00BF673D">
            <w:pPr>
              <w:suppressAutoHyphens/>
              <w:jc w:val="center"/>
            </w:pPr>
            <w:r>
              <w:t>п/п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Наименование</w:t>
            </w:r>
          </w:p>
          <w:p w:rsidR="00BF673D" w:rsidRDefault="00BF673D">
            <w:pPr>
              <w:suppressAutoHyphens/>
              <w:jc w:val="center"/>
            </w:pPr>
            <w:r>
              <w:t>организации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Сфера</w:t>
            </w:r>
          </w:p>
          <w:p w:rsidR="00BF673D" w:rsidRDefault="00BF673D">
            <w:pPr>
              <w:suppressAutoHyphens/>
              <w:jc w:val="center"/>
            </w:pPr>
            <w:r>
              <w:t>деятельности</w:t>
            </w:r>
          </w:p>
          <w:p w:rsidR="00BF673D" w:rsidRDefault="00BF673D">
            <w:pPr>
              <w:suppressAutoHyphens/>
              <w:jc w:val="center"/>
            </w:pPr>
            <w:r>
              <w:t>организации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Ф.И.О.</w:t>
            </w:r>
          </w:p>
          <w:p w:rsidR="00BF673D" w:rsidRDefault="00BF673D">
            <w:pPr>
              <w:suppressAutoHyphens/>
              <w:jc w:val="center"/>
            </w:pPr>
            <w:r>
              <w:t>контактного</w:t>
            </w:r>
          </w:p>
          <w:p w:rsidR="00BF673D" w:rsidRDefault="00BF673D">
            <w:pPr>
              <w:suppressAutoHyphens/>
              <w:jc w:val="center"/>
            </w:pPr>
            <w:r>
              <w:t>лица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673D" w:rsidRDefault="00BF673D">
            <w:pPr>
              <w:suppressAutoHyphens/>
              <w:jc w:val="center"/>
            </w:pPr>
            <w:r>
              <w:t>Номер контактного</w:t>
            </w:r>
          </w:p>
          <w:p w:rsidR="00BF673D" w:rsidRDefault="00BF673D">
            <w:pPr>
              <w:suppressAutoHyphens/>
              <w:jc w:val="center"/>
            </w:pPr>
            <w:r>
              <w:t>телефона, адрес электронной</w:t>
            </w:r>
          </w:p>
          <w:p w:rsidR="00BF673D" w:rsidRDefault="00BF673D">
            <w:pPr>
              <w:suppressAutoHyphens/>
              <w:jc w:val="center"/>
            </w:pPr>
            <w:r>
              <w:t>почты</w:t>
            </w: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</w:tbl>
    <w:p w:rsidR="00BF673D" w:rsidRDefault="00BF673D">
      <w:pPr>
        <w:suppressAutoHyphens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1400"/>
        <w:gridCol w:w="4060"/>
      </w:tblGrid>
      <w:tr w:rsidR="00BF673D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73D" w:rsidRDefault="00BF673D">
            <w:pPr>
              <w:suppressAutoHyphens/>
              <w:jc w:val="both"/>
            </w:pP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73D" w:rsidRDefault="00BF673D">
            <w:pPr>
              <w:suppressAutoHyphens/>
              <w:jc w:val="center"/>
            </w:pPr>
            <w:r>
              <w:lastRenderedPageBreak/>
              <w:t>(подпись лица, составившего свод)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73D" w:rsidRDefault="00BF673D">
            <w:pPr>
              <w:suppressAutoHyphens/>
              <w:jc w:val="center"/>
            </w:pPr>
            <w:r>
              <w:t>(расшифровка подписи)</w:t>
            </w:r>
          </w:p>
        </w:tc>
      </w:tr>
    </w:tbl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ind w:firstLine="720"/>
        <w:jc w:val="both"/>
      </w:pPr>
      <w:r>
        <w:t>-------------------------------------------------------</w:t>
      </w:r>
    </w:p>
    <w:p w:rsidR="00BF673D" w:rsidRDefault="00BF673D">
      <w:pPr>
        <w:suppressAutoHyphens/>
        <w:ind w:firstLine="720"/>
        <w:jc w:val="both"/>
      </w:pPr>
      <w:r>
        <w:t>&lt;*&gt; в случае отсутствия предложений в графе указать:</w:t>
      </w:r>
    </w:p>
    <w:p w:rsidR="00BF673D" w:rsidRDefault="00BF673D">
      <w:pPr>
        <w:suppressAutoHyphens/>
        <w:ind w:firstLine="720"/>
        <w:jc w:val="both"/>
      </w:pPr>
      <w:r>
        <w:t>- предложения по предлагаемому правовому регулированию не поступали (отсутствуют).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ind w:firstLine="698"/>
        <w:jc w:val="right"/>
      </w:pPr>
      <w:r>
        <w:rPr>
          <w:b/>
          <w:bCs/>
          <w:color w:val="26282F"/>
        </w:rPr>
        <w:t>Приложение 4</w:t>
      </w:r>
      <w:r>
        <w:rPr>
          <w:b/>
          <w:bCs/>
          <w:color w:val="26282F"/>
        </w:rPr>
        <w:br/>
        <w:t xml:space="preserve">к </w:t>
      </w:r>
      <w:hyperlink r:id="rId21" w:history="1">
        <w:r>
          <w:rPr>
            <w:color w:val="106BBE"/>
          </w:rPr>
          <w:t>Порядку</w:t>
        </w:r>
      </w:hyperlink>
      <w:r>
        <w:rPr>
          <w:b/>
          <w:bCs/>
          <w:color w:val="26282F"/>
        </w:rPr>
        <w:t xml:space="preserve"> проведения в Государственном</w:t>
      </w:r>
      <w:r>
        <w:rPr>
          <w:b/>
          <w:bCs/>
          <w:color w:val="26282F"/>
        </w:rPr>
        <w:br/>
        <w:t>Собрании Республики Мордовия оценки</w:t>
      </w:r>
      <w:r>
        <w:rPr>
          <w:b/>
          <w:bCs/>
          <w:color w:val="26282F"/>
        </w:rPr>
        <w:br/>
        <w:t>регулирующего воздействия проектов</w:t>
      </w:r>
      <w:r>
        <w:rPr>
          <w:b/>
          <w:bCs/>
          <w:color w:val="26282F"/>
        </w:rPr>
        <w:br/>
        <w:t>законов Республики Мордовия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</w:t>
      </w: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>Отчет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</w:t>
      </w: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>о проведении оценки регулирующего воздействия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 xml:space="preserve">                         1. Общая информация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 xml:space="preserve">     1.1. Разработчик: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(полное и краткое наименования)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1.2. Наименование проекта закона Республики Мордовия: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(место для текстового описания)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1.3.  Предполагаемая  дата  вступления в силу нормативного правового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акта: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(указывается  дата;  если  положения  вводятся  в  действие в разное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время, то это указывается в </w:t>
      </w:r>
      <w:hyperlink r:id="rId22" w:history="1">
        <w:r>
          <w:rPr>
            <w:rFonts w:ascii="Courier New CYR" w:hAnsi="Courier New CYR" w:cs="Courier New CYR"/>
            <w:color w:val="106BBE"/>
            <w:sz w:val="20"/>
            <w:szCs w:val="20"/>
          </w:rPr>
          <w:t>разделе 11</w:t>
        </w:r>
      </w:hyperlink>
      <w:r>
        <w:rPr>
          <w:rFonts w:ascii="Courier New CYR" w:hAnsi="Courier New CYR" w:cs="Courier New CYR"/>
          <w:sz w:val="20"/>
          <w:szCs w:val="20"/>
        </w:rPr>
        <w:t>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1.4.  Краткое  описание  проблемы,  на  решение  которой  направлено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предлагаемое правовое регулирование: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(место для текстового описания)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1.5.  Краткое описание  целей предлагаемого правового регулирования: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(место для текстового описания)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1.6.    Краткое    описание    содержания   предлагаемого  правового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регулирования: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(место для текстового описания)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1.7.  Срок,  в  течение  которого  принимались предложения в связи с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размещением уведомления о проведении публичных консультаций: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начало: __ ____________ 20__ г.; окончание: __ ____________ 20__ г.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1.8.  Количество  замечаний  и  предложений,  полученных  в  связи с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размещением уведомления о проведении публичных консультаций __________.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1.9.    Полный   электронный  адрес  размещения  свода  предложений,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поступивших  в  связи  с  размещением  уведомления о проведении публичных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консультаций: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1.10.  Контактное  лицо  по  вопросам, обсуждаемым в ходе проведения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публичных консультаций: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Ф.И.О.:_____________________________________________________________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Должность:__________________________________________________________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Тел: ________________ Адрес электронной почты:______________________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 xml:space="preserve">     2.  Описание  проблемы,  на  решение которой направлено предлагаемое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</w:t>
      </w: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>правовое регулирование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 xml:space="preserve">     2 2.1. Формулировка проблемы: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(место для текстового описания)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2.2.   Информация  о  возникновении,  выявлении  проблемы  и  мерах,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принятых  ранее  для  ее  решения,  достигнутых результатах и затраченных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ресурсах: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(место для текстового описания)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2.3. Социальные группы, заинтересованные в устранении проблемы: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(место для текстового описания)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2.4.  Характеристика  негативных  эффектов,  возникающих  в  связи с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наличием проблемы: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(место для текстового описания)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2.5.  Причины  возникновения  проблемы  и факторы, поддерживающие ее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существование: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(место для текстового описания)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2.6.    Причины    невозможности    решения    проблемы  участниками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соответствующих отношений самостоятельно, без вмешательства государства: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(место для текстового описания)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2.7.  Опыт  решения  аналогичных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проблем в других субъектах Российской Федерации: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(место для текстового описания)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2.8. Источники данных: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(место для текстового описания)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2.9. Иная информация о проблеме: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(место для текстового описания)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2.10.  Оценка  воздействия  предлагаемого правового регулирования на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состояние конкурентной среды на рынке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2.11.    Анализ   влияния  экономических  и  социальных  последствий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принятия  предлагаемого правового регулирования на деятельность субъектов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малого и среднего предпринимательства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 xml:space="preserve">         3. Определение целей предлагаемого правового регулирования и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</w:t>
      </w: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>индикаторов для оценки их достижения</w:t>
      </w:r>
    </w:p>
    <w:p w:rsidR="00BF673D" w:rsidRDefault="00BF673D">
      <w:pPr>
        <w:suppressAutoHyphens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2062"/>
        <w:gridCol w:w="1757"/>
        <w:gridCol w:w="1421"/>
        <w:gridCol w:w="1696"/>
        <w:gridCol w:w="1656"/>
      </w:tblGrid>
      <w:tr w:rsidR="00BF673D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3.1. Цели предлагаемого</w:t>
            </w:r>
          </w:p>
          <w:p w:rsidR="00BF673D" w:rsidRDefault="00BF673D">
            <w:pPr>
              <w:suppressAutoHyphens/>
              <w:jc w:val="center"/>
            </w:pPr>
            <w:r>
              <w:t>правового регулирования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Сроки</w:t>
            </w:r>
          </w:p>
          <w:p w:rsidR="00BF673D" w:rsidRDefault="00BF673D">
            <w:pPr>
              <w:suppressAutoHyphens/>
              <w:jc w:val="center"/>
            </w:pPr>
            <w:r>
              <w:t>достижения</w:t>
            </w:r>
          </w:p>
          <w:p w:rsidR="00BF673D" w:rsidRDefault="00BF673D">
            <w:pPr>
              <w:suppressAutoHyphens/>
              <w:jc w:val="center"/>
            </w:pPr>
            <w:r>
              <w:t>целей</w:t>
            </w:r>
          </w:p>
          <w:p w:rsidR="00BF673D" w:rsidRDefault="00BF673D">
            <w:pPr>
              <w:suppressAutoHyphens/>
              <w:jc w:val="center"/>
            </w:pPr>
            <w:r>
              <w:t>предлагаемого</w:t>
            </w:r>
          </w:p>
          <w:p w:rsidR="00BF673D" w:rsidRDefault="00BF673D">
            <w:pPr>
              <w:suppressAutoHyphens/>
              <w:jc w:val="center"/>
            </w:pPr>
            <w:r>
              <w:t>правового регулирования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Индикаторы</w:t>
            </w:r>
          </w:p>
          <w:p w:rsidR="00BF673D" w:rsidRDefault="00BF673D">
            <w:pPr>
              <w:suppressAutoHyphens/>
              <w:jc w:val="center"/>
            </w:pPr>
            <w:r>
              <w:t>правового</w:t>
            </w:r>
          </w:p>
          <w:p w:rsidR="00BF673D" w:rsidRDefault="00BF673D">
            <w:pPr>
              <w:suppressAutoHyphens/>
              <w:jc w:val="center"/>
            </w:pPr>
            <w:r>
              <w:t>регулирования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Ед. изм. индикаторов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Целевые</w:t>
            </w:r>
          </w:p>
          <w:p w:rsidR="00BF673D" w:rsidRDefault="00BF673D">
            <w:pPr>
              <w:suppressAutoHyphens/>
              <w:jc w:val="center"/>
            </w:pPr>
            <w:r>
              <w:t>значения</w:t>
            </w:r>
          </w:p>
          <w:p w:rsidR="00BF673D" w:rsidRDefault="00BF673D">
            <w:pPr>
              <w:suppressAutoHyphens/>
              <w:jc w:val="center"/>
            </w:pPr>
            <w:r>
              <w:t>индикаторов</w:t>
            </w:r>
          </w:p>
          <w:p w:rsidR="00BF673D" w:rsidRDefault="00BF673D">
            <w:pPr>
              <w:suppressAutoHyphens/>
              <w:jc w:val="center"/>
            </w:pPr>
            <w:r>
              <w:t xml:space="preserve">по годам </w:t>
            </w:r>
            <w:hyperlink r:id="rId23" w:history="1">
              <w:r>
                <w:rPr>
                  <w:color w:val="106BBE"/>
                </w:rPr>
                <w:t>(1)</w:t>
              </w:r>
            </w:hyperlink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Периодичность мониторинга достижения индикаторов</w:t>
            </w:r>
          </w:p>
          <w:p w:rsidR="00BF673D" w:rsidRDefault="00BF673D">
            <w:pPr>
              <w:suppressAutoHyphens/>
              <w:jc w:val="center"/>
            </w:pPr>
            <w:r>
              <w:t>предлагаемого правового</w:t>
            </w:r>
          </w:p>
          <w:p w:rsidR="00BF673D" w:rsidRDefault="00BF673D">
            <w:pPr>
              <w:suppressAutoHyphens/>
              <w:jc w:val="both"/>
            </w:pPr>
            <w:r>
              <w:t>регулирования</w:t>
            </w: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1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>(Цель 1)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>(Индикатор 1.1)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1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>(Индикатор 1.N)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1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lastRenderedPageBreak/>
              <w:t>(Цель 2)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>(Индикатор 1.1)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1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>(Индикатор 1.N)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1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>(Цель N)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>(Индикатор 1.1)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1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>(Индикатор 1.N)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</w:tbl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(1) при наличии  возможности  представления  целевого  индикатора  в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количественном выражении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3.2.   Действующие  нормативные  правовые  акты,  поручения,  другие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решения,  из  которых  вытекает  необходимость  разработки  предлагаемого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правового    регулирования    в    данной   области,  которые  определяют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необходимость постановки указанных целей: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(указывается нормативный правовой акт)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3.3.  Методы  расчета  индикаторов  достижения  целей  предлагаемого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правового регулирования, источники информации для расчетов: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(место для текстового описания)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 xml:space="preserve">        4.  Качественная характеристика и оценка численности потенциальных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</w:t>
      </w: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>адресатов предлагаемого правового регулирования (их групп)</w:t>
      </w:r>
    </w:p>
    <w:p w:rsidR="00BF673D" w:rsidRDefault="00BF673D">
      <w:pPr>
        <w:suppressAutoHyphens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7"/>
        <w:gridCol w:w="3019"/>
        <w:gridCol w:w="2866"/>
      </w:tblGrid>
      <w:tr w:rsidR="00BF673D">
        <w:tblPrEx>
          <w:tblCellMar>
            <w:top w:w="0" w:type="dxa"/>
            <w:bottom w:w="0" w:type="dxa"/>
          </w:tblCellMar>
        </w:tblPrEx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Группы потенциальных адресатов</w:t>
            </w:r>
          </w:p>
          <w:p w:rsidR="00BF673D" w:rsidRDefault="00BF673D">
            <w:pPr>
              <w:suppressAutoHyphens/>
              <w:jc w:val="center"/>
            </w:pPr>
            <w:r>
              <w:t>предлагаемого правового</w:t>
            </w:r>
          </w:p>
          <w:p w:rsidR="00BF673D" w:rsidRDefault="00BF673D">
            <w:pPr>
              <w:suppressAutoHyphens/>
              <w:jc w:val="center"/>
            </w:pPr>
            <w:r>
              <w:t>регулирования (краткое описание их</w:t>
            </w:r>
          </w:p>
          <w:p w:rsidR="00BF673D" w:rsidRDefault="00BF673D">
            <w:pPr>
              <w:suppressAutoHyphens/>
              <w:jc w:val="center"/>
            </w:pPr>
            <w:r>
              <w:t>качественных характеристик)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Количество участников группы</w:t>
            </w:r>
            <w:hyperlink r:id="rId24" w:history="1">
              <w:r>
                <w:rPr>
                  <w:color w:val="106BBE"/>
                </w:rPr>
                <w:t>(2)</w:t>
              </w:r>
            </w:hyperlink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Источники данных</w:t>
            </w: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>(Группа 1)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>(Группа 2)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>(Группа N)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</w:tbl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(2) при наличии данных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</w:t>
      </w: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>5.   Изменение  функций  (полномочий,  обязанностей,  прав)  органов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государственной    власти    Республики    Мордовия    (органов  местного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самоуправления),  а  также  порядка  их  реализации  в  связи с введением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предлагаемого правового регулирования</w:t>
      </w:r>
    </w:p>
    <w:p w:rsidR="00BF673D" w:rsidRDefault="00BF673D">
      <w:pPr>
        <w:suppressAutoHyphens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10"/>
        <w:gridCol w:w="2468"/>
        <w:gridCol w:w="10"/>
        <w:gridCol w:w="1694"/>
        <w:gridCol w:w="10"/>
        <w:gridCol w:w="1833"/>
        <w:gridCol w:w="10"/>
        <w:gridCol w:w="1816"/>
      </w:tblGrid>
      <w:tr w:rsidR="00BF673D">
        <w:tblPrEx>
          <w:tblCellMar>
            <w:top w:w="0" w:type="dxa"/>
            <w:bottom w:w="0" w:type="dxa"/>
          </w:tblCellMar>
        </w:tblPrEx>
        <w:tc>
          <w:tcPr>
            <w:tcW w:w="2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Наименование</w:t>
            </w:r>
          </w:p>
          <w:p w:rsidR="00BF673D" w:rsidRDefault="00BF673D">
            <w:pPr>
              <w:suppressAutoHyphens/>
              <w:jc w:val="center"/>
            </w:pPr>
            <w:r>
              <w:t>функции</w:t>
            </w:r>
          </w:p>
          <w:p w:rsidR="00BF673D" w:rsidRDefault="00BF673D">
            <w:pPr>
              <w:suppressAutoHyphens/>
              <w:jc w:val="center"/>
            </w:pPr>
            <w:r>
              <w:t>(полномочия,</w:t>
            </w:r>
          </w:p>
          <w:p w:rsidR="00BF673D" w:rsidRDefault="00BF673D">
            <w:pPr>
              <w:suppressAutoHyphens/>
              <w:jc w:val="center"/>
            </w:pPr>
            <w:r>
              <w:t>обязанности</w:t>
            </w:r>
          </w:p>
          <w:p w:rsidR="00BF673D" w:rsidRDefault="00BF673D">
            <w:pPr>
              <w:suppressAutoHyphens/>
              <w:jc w:val="center"/>
            </w:pPr>
            <w:r>
              <w:t>или права)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Характер функции (новая/изменяемая/отменяемая)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Предполагаемый порядок</w:t>
            </w:r>
          </w:p>
          <w:p w:rsidR="00BF673D" w:rsidRDefault="00BF673D">
            <w:pPr>
              <w:suppressAutoHyphens/>
              <w:jc w:val="center"/>
            </w:pPr>
            <w:r>
              <w:t>реализации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Оценка</w:t>
            </w:r>
          </w:p>
          <w:p w:rsidR="00BF673D" w:rsidRDefault="00BF673D">
            <w:pPr>
              <w:suppressAutoHyphens/>
              <w:jc w:val="center"/>
            </w:pPr>
            <w:r>
              <w:t>изменения</w:t>
            </w:r>
          </w:p>
          <w:p w:rsidR="00BF673D" w:rsidRDefault="00BF673D">
            <w:pPr>
              <w:suppressAutoHyphens/>
              <w:jc w:val="center"/>
            </w:pPr>
            <w:r>
              <w:t>численности</w:t>
            </w:r>
          </w:p>
          <w:p w:rsidR="00BF673D" w:rsidRDefault="00BF673D">
            <w:pPr>
              <w:suppressAutoHyphens/>
              <w:jc w:val="center"/>
            </w:pPr>
            <w:r>
              <w:t>сотрудников</w:t>
            </w:r>
          </w:p>
          <w:p w:rsidR="00BF673D" w:rsidRDefault="00BF673D">
            <w:pPr>
              <w:suppressAutoHyphens/>
              <w:jc w:val="center"/>
            </w:pPr>
            <w:r>
              <w:t>(чел.)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Оценка</w:t>
            </w:r>
          </w:p>
          <w:p w:rsidR="00BF673D" w:rsidRDefault="00BF673D">
            <w:pPr>
              <w:suppressAutoHyphens/>
              <w:jc w:val="center"/>
            </w:pPr>
            <w:r>
              <w:t>изменения</w:t>
            </w:r>
          </w:p>
          <w:p w:rsidR="00BF673D" w:rsidRDefault="00BF673D">
            <w:pPr>
              <w:suppressAutoHyphens/>
              <w:jc w:val="center"/>
            </w:pPr>
            <w:r>
              <w:t>потребностей</w:t>
            </w:r>
          </w:p>
          <w:p w:rsidR="00BF673D" w:rsidRDefault="00BF673D">
            <w:pPr>
              <w:suppressAutoHyphens/>
              <w:jc w:val="center"/>
            </w:pPr>
            <w:r>
              <w:t>в других</w:t>
            </w:r>
          </w:p>
          <w:p w:rsidR="00BF673D" w:rsidRDefault="00BF673D">
            <w:pPr>
              <w:suppressAutoHyphens/>
              <w:jc w:val="center"/>
            </w:pPr>
            <w:r>
              <w:t>ресурсах</w:t>
            </w: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1018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Наименование органа государственной власти Республики Мордовия (органа местного самоуправления)</w:t>
            </w: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2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 xml:space="preserve">1. Функция (полномочие, обязанность или </w:t>
            </w:r>
            <w:r>
              <w:lastRenderedPageBreak/>
              <w:t>право)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2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lastRenderedPageBreak/>
              <w:t>NN Функция (полномочие, обязанность или право)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1017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Наименование органа государственной власти Республики Мордовия (органа местного самоуправления)</w:t>
            </w: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>1. Функция (полномочие, обязанность или право)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>NN Функция (полномочие, обязанность или право)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</w:tbl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 xml:space="preserve">     6.  Оценка  дополнительных  расходов  (доходов)  бюджета  Республики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>Мордовия, связанных с введением предлагаемого правового регулирования</w:t>
      </w:r>
    </w:p>
    <w:p w:rsidR="00BF673D" w:rsidRDefault="00BF673D">
      <w:pPr>
        <w:suppressAutoHyphens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5040"/>
        <w:gridCol w:w="2380"/>
      </w:tblGrid>
      <w:tr w:rsidR="00BF673D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 xml:space="preserve">6.1. Наименование функции (полномочия, обязанности или права) (в соответствии с </w:t>
            </w:r>
            <w:hyperlink r:id="rId25" w:history="1">
              <w:r>
                <w:rPr>
                  <w:color w:val="106BBE"/>
                </w:rPr>
                <w:t>пунктом 5</w:t>
              </w:r>
            </w:hyperlink>
            <w:r>
              <w:t>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Виды возможных расходов (возможных поступлений) бюджета Республики Мордовия (местных бюджетов)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Количественная оценка расходов и возможных поступлений, млн. рублей</w:t>
            </w:r>
          </w:p>
        </w:tc>
      </w:tr>
    </w:tbl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6.2. Другие сведения  о  дополнительных  расходах  (доходах) бюджета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Республики  Мордовия,  возникающих  в  связи  с  введением  предлагаемого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правового регулирования: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(место для текстового описания)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6.3. Источники данных: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(место для текстового описания)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 xml:space="preserve">     7. Изменение   обязанностей  (ограничений)  потенциальных  адресатов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>предлагаемого правового регулирования и связанные с  ними  дополнительные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</w:t>
      </w: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>расходы (доходы)</w:t>
      </w:r>
    </w:p>
    <w:p w:rsidR="00BF673D" w:rsidRDefault="00BF673D">
      <w:pPr>
        <w:suppressAutoHyphens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3547"/>
        <w:gridCol w:w="2170"/>
        <w:gridCol w:w="2206"/>
      </w:tblGrid>
      <w:tr w:rsidR="00BF673D">
        <w:tblPrEx>
          <w:tblCellMar>
            <w:top w:w="0" w:type="dxa"/>
            <w:bottom w:w="0" w:type="dxa"/>
          </w:tblCellMar>
        </w:tblPrEx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 xml:space="preserve">7.1. Группы потенциальных адресатов предлагаемого правового регулирования (в соответствии с </w:t>
            </w:r>
            <w:hyperlink r:id="rId26" w:history="1">
              <w:r>
                <w:rPr>
                  <w:color w:val="106BBE"/>
                </w:rPr>
                <w:t>п. 4</w:t>
              </w:r>
            </w:hyperlink>
            <w:r>
              <w:t xml:space="preserve"> отчета)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Количественная оценка, млн. рублей</w:t>
            </w: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22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>Группа 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22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22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>Группа N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22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</w:tbl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7.2.   Издержки  и   выгоды  адресатов   предлагаемого   правового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регулирования, не поддающиеся количественной оценке: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(место для текстового описания)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7.3. Источники данных: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(место для текстового описания)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 xml:space="preserve">    8. Оценка рисков неблагоприятных последствий применения предлагаемого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</w:t>
      </w: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>правового регулирования</w:t>
      </w:r>
    </w:p>
    <w:p w:rsidR="00BF673D" w:rsidRDefault="00BF673D">
      <w:pPr>
        <w:suppressAutoHyphens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3526"/>
        <w:gridCol w:w="2042"/>
        <w:gridCol w:w="2302"/>
      </w:tblGrid>
      <w:tr w:rsidR="00BF673D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8.1. Виды рисков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Оценка вероятности</w:t>
            </w:r>
          </w:p>
          <w:p w:rsidR="00BF673D" w:rsidRDefault="00BF673D">
            <w:pPr>
              <w:suppressAutoHyphens/>
              <w:jc w:val="center"/>
            </w:pPr>
            <w:r>
              <w:t>наступления</w:t>
            </w:r>
          </w:p>
          <w:p w:rsidR="00BF673D" w:rsidRDefault="00BF673D">
            <w:pPr>
              <w:suppressAutoHyphens/>
              <w:jc w:val="center"/>
            </w:pPr>
            <w:r>
              <w:t>неблагоприятных</w:t>
            </w:r>
          </w:p>
          <w:p w:rsidR="00BF673D" w:rsidRDefault="00BF673D">
            <w:pPr>
              <w:suppressAutoHyphens/>
              <w:jc w:val="center"/>
            </w:pPr>
            <w:r>
              <w:t>последствий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Методы</w:t>
            </w:r>
          </w:p>
          <w:p w:rsidR="00BF673D" w:rsidRDefault="00BF673D">
            <w:pPr>
              <w:suppressAutoHyphens/>
              <w:jc w:val="center"/>
            </w:pPr>
            <w:r>
              <w:t>контроля</w:t>
            </w:r>
          </w:p>
          <w:p w:rsidR="00BF673D" w:rsidRDefault="00BF673D">
            <w:pPr>
              <w:suppressAutoHyphens/>
              <w:jc w:val="center"/>
            </w:pPr>
            <w:r>
              <w:t>рисков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Степень контроля рисков (полный/частичный/отсутствует)</w:t>
            </w: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>Риск 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>Риск N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</w:tbl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8.2. Источники данных: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(место для текстового описания)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</w:t>
      </w: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 xml:space="preserve">                  9. Сравнение возможных вариантов решения проблемы</w:t>
      </w:r>
    </w:p>
    <w:p w:rsidR="00BF673D" w:rsidRDefault="00BF673D">
      <w:pPr>
        <w:suppressAutoHyphens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1949"/>
        <w:gridCol w:w="2093"/>
        <w:gridCol w:w="2406"/>
      </w:tblGrid>
      <w:tr w:rsidR="00BF673D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Вариант 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Вариант 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Вариант N</w:t>
            </w: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center"/>
            </w:pPr>
            <w:r>
              <w:t>4</w:t>
            </w: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>9.1. Содержание варианта решения проблемы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>9.2. Качественная характеристика и оценка динамики численности потенциальных адресатов предлагаемого правового регулирования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>9.4. Оценка расходов (доходов) бюджета Республики Мордовия, связанных с введением предлагаемого правового регулирования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t xml:space="preserve">9.5. Оценка возможности достижения заявленных </w:t>
            </w:r>
            <w:r>
              <w:lastRenderedPageBreak/>
              <w:t>целей регулирования (</w:t>
            </w:r>
            <w:hyperlink r:id="rId27" w:history="1">
              <w:r>
                <w:rPr>
                  <w:color w:val="106BBE"/>
                </w:rPr>
                <w:t>раздел 3</w:t>
              </w:r>
            </w:hyperlink>
            <w:r>
              <w:t xml:space="preserve"> данного отчета)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  <w:tr w:rsidR="00BF673D">
        <w:tblPrEx>
          <w:tblCellMar>
            <w:top w:w="0" w:type="dxa"/>
            <w:bottom w:w="0" w:type="dxa"/>
          </w:tblCellMar>
        </w:tblPrEx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  <w:r>
              <w:lastRenderedPageBreak/>
              <w:t>9.6. Оценка рисков неблагоприятных последствий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73D" w:rsidRDefault="00BF673D">
            <w:pPr>
              <w:suppressAutoHyphens/>
              <w:jc w:val="both"/>
            </w:pPr>
          </w:p>
        </w:tc>
      </w:tr>
    </w:tbl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9.7.    Обоснование    выбора   предпочтительного  варианта  решения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выявленной проблемы: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(место для текстового описания)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</w:t>
      </w: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>10.  Оценка  необходимости  установления переходного периода и (или)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>отсрочки    вступления    в    силу   нормативного  правового  акта  либо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>необходимость  распространения  предлагаемого  правового регулирования на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 xml:space="preserve">                          ранее возникшие отношения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10.1.  Предполагаемая  дата вступления в силу нормативного правового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акта: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(если положения вводятся в действие в разное время, указывается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статья/пункт проекта и дата введения)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10.2.    Необходимость  установления  переходного  периода  и  (или)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отсрочки введения предлагаемого правового регулирования: есть (нет)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а) срок переходного периода ______ дней с момента принятия проекта;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б) отсрочка введения предлагаемого правового регулирования дней 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 момента принятия проекта.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10.3.    Необходимость    распространения   предлагаемого  правового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регулирования на ранее возникшие отношения: есть (нет).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10.3.1. Период распространения на ранее возникшие отношения 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дней с момента принятия проекта.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10.4.  Обоснование  необходимости установления переходного периода и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(или)  отсрочки  вступления  в  силу  либо  необходимость распространения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предлагаемого правового регулирования на ранее возникшие отношения: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(место для текстового описания)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 xml:space="preserve">     11.   Информация  о  сроках  проведения  публичных  консультаций  по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</w:t>
      </w:r>
      <w:r>
        <w:rPr>
          <w:rFonts w:ascii="Courier New CYR" w:hAnsi="Courier New CYR" w:cs="Courier New CYR"/>
          <w:b/>
          <w:bCs/>
          <w:color w:val="26282F"/>
          <w:sz w:val="20"/>
          <w:szCs w:val="20"/>
        </w:rPr>
        <w:t>проекту закона Республики Мордовия и отчету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(Заполняется  по итогам проведения публичных консультаций по проекту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и отчета)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11.1.  Срок,  в  течение  которого принимались предложения в связи с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публичными консультациями по проекту: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начало: ____ ____________ 20__ г.;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окончание:___ ______________ 20__ г.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11.2.  Сведения  о  количестве замечаний и предложений, полученных в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ходе публичных консультаций по проекту: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- всего замечаний и предложений: ___________________, из них учтено: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полностью: ______________, частично: _______________.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11.3.    Полный  электронный  адрес  размещения  свода  предложений,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поступивших по итогам проведения публичных консультаций по проекту: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(место для текстового описания)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Приложения: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Свод    предложений,  поступивших  в  ходе  публичных  консультаций,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проводившихся  в  ходе  процедуры  оценки  регулирующего  воздействия,  с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указанием сведений об их учете или причинах отклонения.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Иные  приложения  (по  усмотрению  головного  комитета,  проводящего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оценку регулирующего воздействия).</w:t>
      </w:r>
    </w:p>
    <w:p w:rsidR="00BF673D" w:rsidRDefault="00BF673D">
      <w:pPr>
        <w:suppressAutoHyphens/>
        <w:ind w:firstLine="720"/>
        <w:jc w:val="both"/>
      </w:pP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Председатель головного комитета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___________________________    _______________    __________________</w:t>
      </w:r>
    </w:p>
    <w:p w:rsidR="00BF673D" w:rsidRDefault="00BF673D">
      <w:pPr>
        <w:suppressAutoHyphens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(инициалы, фамилия)              Дата                 Подпись</w:t>
      </w:r>
    </w:p>
    <w:p w:rsidR="00BF673D" w:rsidRDefault="00BF673D">
      <w:pPr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sectPr w:rsidR="00BF67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CF"/>
    <w:rsid w:val="002D391C"/>
    <w:rsid w:val="00306ECF"/>
    <w:rsid w:val="00BF673D"/>
    <w:rsid w:val="00CE7BE5"/>
    <w:rsid w:val="00EA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8;&#1085;&#1090;&#1077;&#1088;&#1085;&#1077;&#1090;\&#1070;&#1088;&#1080;&#1089;&#1090;&#1099;\l" TargetMode="External"/><Relationship Id="rId13" Type="http://schemas.openxmlformats.org/officeDocument/2006/relationships/hyperlink" Target="file:///E:\&#1048;&#1085;&#1090;&#1077;&#1088;&#1085;&#1077;&#1090;\&#1070;&#1088;&#1080;&#1089;&#1090;&#1099;\l" TargetMode="External"/><Relationship Id="rId18" Type="http://schemas.openxmlformats.org/officeDocument/2006/relationships/hyperlink" Target="file:///E:\&#1048;&#1085;&#1090;&#1077;&#1088;&#1085;&#1077;&#1090;\&#1070;&#1088;&#1080;&#1089;&#1090;&#1099;\l" TargetMode="External"/><Relationship Id="rId26" Type="http://schemas.openxmlformats.org/officeDocument/2006/relationships/hyperlink" Target="file:///E:\&#1048;&#1085;&#1090;&#1077;&#1088;&#1085;&#1077;&#1090;\&#1070;&#1088;&#1080;&#1089;&#1090;&#1099;\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E:\&#1048;&#1085;&#1090;&#1077;&#1088;&#1085;&#1077;&#1090;\&#1070;&#1088;&#1080;&#1089;&#1090;&#1099;\l" TargetMode="External"/><Relationship Id="rId7" Type="http://schemas.openxmlformats.org/officeDocument/2006/relationships/hyperlink" Target="garantF1://8809536.39032" TargetMode="External"/><Relationship Id="rId12" Type="http://schemas.openxmlformats.org/officeDocument/2006/relationships/hyperlink" Target="file:///E:\&#1048;&#1085;&#1090;&#1077;&#1088;&#1085;&#1077;&#1090;\&#1070;&#1088;&#1080;&#1089;&#1090;&#1099;\l" TargetMode="External"/><Relationship Id="rId17" Type="http://schemas.openxmlformats.org/officeDocument/2006/relationships/hyperlink" Target="file:///E:\&#1048;&#1085;&#1090;&#1077;&#1088;&#1085;&#1077;&#1090;\&#1070;&#1088;&#1080;&#1089;&#1090;&#1099;\l" TargetMode="External"/><Relationship Id="rId25" Type="http://schemas.openxmlformats.org/officeDocument/2006/relationships/hyperlink" Target="file:///E:\&#1048;&#1085;&#1090;&#1077;&#1088;&#1085;&#1077;&#1090;\&#1070;&#1088;&#1080;&#1089;&#1090;&#1099;\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E:\&#1048;&#1085;&#1090;&#1077;&#1088;&#1085;&#1077;&#1090;\&#1070;&#1088;&#1080;&#1089;&#1090;&#1099;\l" TargetMode="External"/><Relationship Id="rId20" Type="http://schemas.openxmlformats.org/officeDocument/2006/relationships/hyperlink" Target="file:///E:\&#1048;&#1085;&#1090;&#1077;&#1088;&#1085;&#1077;&#1090;\&#1070;&#1088;&#1080;&#1089;&#1090;&#1099;\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17177.2631" TargetMode="External"/><Relationship Id="rId11" Type="http://schemas.openxmlformats.org/officeDocument/2006/relationships/hyperlink" Target="file:///E:\&#1048;&#1085;&#1090;&#1077;&#1088;&#1085;&#1077;&#1090;\&#1070;&#1088;&#1080;&#1089;&#1090;&#1099;\l" TargetMode="External"/><Relationship Id="rId24" Type="http://schemas.openxmlformats.org/officeDocument/2006/relationships/hyperlink" Target="file:///E:\&#1048;&#1085;&#1090;&#1077;&#1088;&#1085;&#1077;&#1090;\&#1070;&#1088;&#1080;&#1089;&#1090;&#1099;\l" TargetMode="External"/><Relationship Id="rId5" Type="http://schemas.openxmlformats.org/officeDocument/2006/relationships/hyperlink" Target="garantF1://44810258.0" TargetMode="External"/><Relationship Id="rId15" Type="http://schemas.openxmlformats.org/officeDocument/2006/relationships/hyperlink" Target="file:///E:\&#1048;&#1085;&#1090;&#1077;&#1088;&#1085;&#1077;&#1090;\&#1070;&#1088;&#1080;&#1089;&#1090;&#1099;\l" TargetMode="External"/><Relationship Id="rId23" Type="http://schemas.openxmlformats.org/officeDocument/2006/relationships/hyperlink" Target="file:///E:\&#1048;&#1085;&#1090;&#1077;&#1088;&#1085;&#1077;&#1090;\&#1070;&#1088;&#1080;&#1089;&#1090;&#1099;\l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E:\&#1048;&#1085;&#1090;&#1077;&#1088;&#1085;&#1077;&#1090;\&#1070;&#1088;&#1080;&#1089;&#1090;&#1099;\l" TargetMode="External"/><Relationship Id="rId19" Type="http://schemas.openxmlformats.org/officeDocument/2006/relationships/hyperlink" Target="file:///E:\&#1048;&#1085;&#1090;&#1077;&#1088;&#1085;&#1077;&#1090;\&#1070;&#1088;&#1080;&#1089;&#1090;&#1099;\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4810259.0" TargetMode="External"/><Relationship Id="rId14" Type="http://schemas.openxmlformats.org/officeDocument/2006/relationships/hyperlink" Target="file:///E:\&#1048;&#1085;&#1090;&#1077;&#1088;&#1085;&#1077;&#1090;\&#1070;&#1088;&#1080;&#1089;&#1090;&#1099;\l" TargetMode="External"/><Relationship Id="rId22" Type="http://schemas.openxmlformats.org/officeDocument/2006/relationships/hyperlink" Target="file:///E:\&#1048;&#1085;&#1090;&#1077;&#1088;&#1085;&#1077;&#1090;\&#1070;&#1088;&#1080;&#1089;&#1090;&#1099;\l" TargetMode="External"/><Relationship Id="rId27" Type="http://schemas.openxmlformats.org/officeDocument/2006/relationships/hyperlink" Target="file:///E:\&#1048;&#1085;&#1090;&#1077;&#1088;&#1085;&#1077;&#1090;\&#1070;&#1088;&#1080;&#1089;&#1090;&#1099;\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5102</Words>
  <Characters>29087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Каширина С.Н.</dc:creator>
  <cp:lastModifiedBy>Каширина С.Н.</cp:lastModifiedBy>
  <cp:revision>2</cp:revision>
  <dcterms:created xsi:type="dcterms:W3CDTF">2018-11-23T13:00:00Z</dcterms:created>
  <dcterms:modified xsi:type="dcterms:W3CDTF">2018-11-23T13:00:00Z</dcterms:modified>
</cp:coreProperties>
</file>