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2AE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4B0F9A3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309BEFBF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>Республики Мордовия в январе – сентябре 2023 года</w:t>
      </w:r>
    </w:p>
    <w:p w14:paraId="28281E56" w14:textId="77777777" w:rsidR="008A41CC" w:rsidRPr="00E32372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DFDAD8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сентябре 2023 года характеризовалась положительной динамикой промышленного и сельскохозяйственного производства, объема строительных работ, объема розничной торговли, реальной и номинальной начисленной заработной платы.</w:t>
      </w:r>
    </w:p>
    <w:p w14:paraId="12DB89B5" w14:textId="77777777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105,5 процента. </w:t>
      </w:r>
    </w:p>
    <w:p w14:paraId="0B3E9430" w14:textId="28244EBF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277,6 млрд. рублей – 109,3 % к январю – сентябрю 2022 года в действующих ценах. </w:t>
      </w:r>
    </w:p>
    <w:p w14:paraId="7AC7A81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140,2%, металлургическом производстве – 127,7%, производстве напитков – 115,7%, производстве прочей неметаллической минеральной продукции – 116,0%, производстве прочих транспортных средств и оборудования – 116,5</w:t>
      </w:r>
      <w:proofErr w:type="gramStart"/>
      <w:r w:rsidRPr="00E32372">
        <w:rPr>
          <w:rFonts w:ascii="Times New Roman" w:eastAsia="Times New Roman" w:hAnsi="Times New Roman" w:cs="Times New Roman"/>
          <w:sz w:val="28"/>
        </w:rPr>
        <w:t>%,  производстве</w:t>
      </w:r>
      <w:proofErr w:type="gramEnd"/>
      <w:r w:rsidRPr="00E32372">
        <w:rPr>
          <w:rFonts w:ascii="Times New Roman" w:eastAsia="Times New Roman" w:hAnsi="Times New Roman" w:cs="Times New Roman"/>
          <w:sz w:val="28"/>
        </w:rPr>
        <w:t xml:space="preserve"> химических веществ и химических продуктов – 113,6%, производстве электрического оборудования  – 115,2 процента.</w:t>
      </w:r>
    </w:p>
    <w:p w14:paraId="58884C1A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сентябре 2023 года отгружено продукции на сумму                                 250,3 млрд. рублей – 108,1% к соответствующему периоду прошлого года, в том числе в обрабатывающих производствах – 236,8 млрд. рублей –                            107,9 процента. </w:t>
      </w:r>
    </w:p>
    <w:p w14:paraId="79D3987C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июнь 2023 года составил 26,9 млрд. рублей – 133,7% к предыдущему году в сопоставимых ценах.</w:t>
      </w:r>
    </w:p>
    <w:p w14:paraId="0CF8F4F2" w14:textId="77C5F0C3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>Строительными организациями республики выполнены работы по виду деятельности «Строительство» на сумму 24,7 млрд. рублей (101,0% к январю – сентябрю 2022 года).</w:t>
      </w:r>
    </w:p>
    <w:p w14:paraId="45D98D4E" w14:textId="77777777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245,0 тыс. кв. м общей площади жилых домов (95,0% к соответствующему периоду прошлого года).</w:t>
      </w:r>
    </w:p>
    <w:p w14:paraId="460EB550" w14:textId="77777777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0" w:name="_Hlk84231690"/>
      <w:r w:rsidRPr="00157149">
        <w:rPr>
          <w:rFonts w:ascii="Times New Roman" w:eastAsia="Times New Roman" w:hAnsi="Times New Roman" w:cs="Times New Roman"/>
          <w:sz w:val="28"/>
        </w:rPr>
        <w:t xml:space="preserve">в январе – сентябре 2023 года </w:t>
      </w:r>
      <w:bookmarkEnd w:id="0"/>
      <w:r w:rsidRPr="00157149">
        <w:rPr>
          <w:rFonts w:ascii="Times New Roman" w:eastAsia="Times New Roman" w:hAnsi="Times New Roman" w:cs="Times New Roman"/>
          <w:sz w:val="28"/>
        </w:rPr>
        <w:t>составил 84,2 млрд. рублей – 107,7% к январю – сентябрю 2022 года.</w:t>
      </w:r>
    </w:p>
    <w:p w14:paraId="31A4AA88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</w:t>
      </w:r>
      <w:proofErr w:type="gramStart"/>
      <w:r w:rsidRPr="00E32372"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 w:rsidRPr="00E32372">
        <w:rPr>
          <w:rFonts w:ascii="Times New Roman" w:eastAsia="Times New Roman" w:hAnsi="Times New Roman" w:cs="Times New Roman"/>
          <w:sz w:val="28"/>
        </w:rPr>
        <w:t>в живом весе) 329,6 тыс. тонн – 103,2% к соответствующему периоду прошлого года, молока – 399,8 тыс. тонн – 104,8%, яиц – 1169,9 млн. штук –  96,2 процента.</w:t>
      </w:r>
    </w:p>
    <w:p w14:paraId="7C9C0456" w14:textId="77777777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57149">
        <w:rPr>
          <w:rFonts w:ascii="Times New Roman" w:eastAsia="Times New Roman" w:hAnsi="Times New Roman" w:cs="Times New Roman"/>
          <w:sz w:val="28"/>
        </w:rPr>
        <w:t>Оборот розничной торговли составил 119,4 млрд. рублей – 115,6% к январю – сентябрю 2022 года.</w:t>
      </w:r>
    </w:p>
    <w:p w14:paraId="7F3D9F2B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25,6 млрд. рублей или 99,1% к январю – сентябрю 2022 года. </w:t>
      </w:r>
    </w:p>
    <w:p w14:paraId="7A10339F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lastRenderedPageBreak/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65,0% общего объема. </w:t>
      </w:r>
    </w:p>
    <w:p w14:paraId="5A995678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сентября 2023 года составила 4761,73 рубля.</w:t>
      </w:r>
    </w:p>
    <w:p w14:paraId="22766076" w14:textId="0B3C22A1" w:rsidR="00E32372" w:rsidRPr="00157149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149">
        <w:rPr>
          <w:rFonts w:ascii="Times New Roman" w:eastAsia="Times New Roman" w:hAnsi="Times New Roman" w:cs="Times New Roman"/>
          <w:sz w:val="28"/>
          <w:szCs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августе 2023 года (по оперативным данным </w:t>
      </w:r>
      <w:proofErr w:type="spellStart"/>
      <w:r w:rsidRPr="00157149">
        <w:rPr>
          <w:rFonts w:ascii="Times New Roman" w:eastAsia="Times New Roman" w:hAnsi="Times New Roman" w:cs="Times New Roman"/>
          <w:sz w:val="28"/>
          <w:szCs w:val="28"/>
        </w:rPr>
        <w:t>Мордовиястата</w:t>
      </w:r>
      <w:proofErr w:type="spellEnd"/>
      <w:r w:rsidRPr="00157149">
        <w:rPr>
          <w:rFonts w:ascii="Times New Roman" w:eastAsia="Times New Roman" w:hAnsi="Times New Roman" w:cs="Times New Roman"/>
          <w:sz w:val="28"/>
          <w:szCs w:val="28"/>
        </w:rPr>
        <w:t>) составила 44 336,8 рублей с темпом роста к соответствующему периоду 2022 года 115,3 процента.</w:t>
      </w:r>
    </w:p>
    <w:p w14:paraId="325F61AA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1032859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«обрабатывающие производства» – 50 943,7 рубля (122,6% к январю – августу 2022 г.);</w:t>
      </w:r>
    </w:p>
    <w:p w14:paraId="7D3B8243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49 920,1 рублей (116,7%);</w:t>
      </w:r>
    </w:p>
    <w:p w14:paraId="6F013C13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«строительство» – 47 965,3 рублей (117,5%);</w:t>
      </w:r>
    </w:p>
    <w:p w14:paraId="1D6A88EF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52 942,2 рублей (115,6%);</w:t>
      </w:r>
    </w:p>
    <w:p w14:paraId="1B13FF2F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32 748,7 рублей (109,1%).</w:t>
      </w:r>
    </w:p>
    <w:p w14:paraId="6931770D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36 883,0 рублей (108,0%), «образование» – 32 429,5 рублей (111,0%).</w:t>
      </w:r>
    </w:p>
    <w:p w14:paraId="29B12AC8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Реальная заработная плата составила 110,4 процента.</w:t>
      </w:r>
    </w:p>
    <w:p w14:paraId="0CC2F434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E32372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E32372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июнь 2023 года составили 104,6 процента, денежные доходы в расчете на душу населения – 26 466 рублей с темпом роста к соответствующему периоду 2022 года 110,8 процента.</w:t>
      </w:r>
    </w:p>
    <w:p w14:paraId="2E1F358D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сентябре 2023 года составил 104,5 процента. </w:t>
      </w:r>
    </w:p>
    <w:p w14:paraId="7E5620B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32372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октября 2023 года) –                         2,1 тыс. человек. Уровень регистрируемой безработицы – 0,5 процента.</w:t>
      </w:r>
    </w:p>
    <w:p w14:paraId="16ED9777" w14:textId="77777777" w:rsidR="00B1753B" w:rsidRPr="00E32372" w:rsidRDefault="00B1753B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bookmarkStart w:id="1" w:name="_GoBack"/>
      <w:bookmarkEnd w:id="1"/>
    </w:p>
    <w:sectPr w:rsidR="00B1753B" w:rsidRPr="00E3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57149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0C9C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00B1B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3D95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36854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0E76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32372"/>
    <w:rsid w:val="00E4022A"/>
    <w:rsid w:val="00E40430"/>
    <w:rsid w:val="00E53EF1"/>
    <w:rsid w:val="00E55ADA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D4F08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0B979BF4-D025-4F3B-BA94-E72C584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059E-57D8-45A8-B5BE-DB5354E0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Екатерина С. Силантьева</cp:lastModifiedBy>
  <cp:revision>485</cp:revision>
  <cp:lastPrinted>2023-11-14T08:07:00Z</cp:lastPrinted>
  <dcterms:created xsi:type="dcterms:W3CDTF">2021-06-01T13:49:00Z</dcterms:created>
  <dcterms:modified xsi:type="dcterms:W3CDTF">2023-11-14T09:04:00Z</dcterms:modified>
</cp:coreProperties>
</file>