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tabs>
          <w:tab w:val="clear" w:pos="720"/>
          <w:tab w:val="left" w:pos="1276" w:leader="none"/>
        </w:tabs>
        <w:spacing w:lineRule="auto" w:line="240" w:before="0" w:after="0"/>
        <w:ind w:firstLine="709"/>
        <w:jc w:val="right"/>
        <w:rPr>
          <w:lang w:val="en-US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2">
        <w:r>
          <w:rPr>
            <w:rFonts w:ascii="Arial CYR" w:hAnsi="Arial CYR"/>
            <w:b w:val="false"/>
            <w:color w:val="106BBE"/>
            <w:sz w:val="24"/>
            <w:szCs w:val="26"/>
          </w:rPr>
          <w:t>Приказ Министерства экономики, торговли и предпринимательства Республики Мордовия от 27 ноября 2017 г. N 281-П</w:t>
        </w:r>
        <w:r>
          <w:rPr>
            <w:rFonts w:ascii="Times New Roman" w:hAnsi="Times New Roman"/>
            <w:sz w:val="26"/>
            <w:szCs w:val="26"/>
          </w:rPr>
          <w:br/>
        </w:r>
        <w:r>
          <w:rPr>
            <w:rFonts w:ascii="Arial CYR" w:hAnsi="Arial CYR"/>
            <w:b w:val="false"/>
            <w:color w:val="106BBE"/>
            <w:sz w:val="24"/>
            <w:szCs w:val="26"/>
          </w:rPr>
          <w:t>"Об утверждении формы инвестиционного соглашения об условиях реализации приоритетного инвестиционного проекта Республики Мордовия"</w:t>
        </w:r>
      </w:hyperlink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В соответствии с </w:t>
      </w:r>
      <w:hyperlink r:id="rId3">
        <w:r>
          <w:rPr>
            <w:rFonts w:ascii="Arial CYR" w:hAnsi="Arial CYR"/>
            <w:b w:val="false"/>
            <w:color w:val="106BBE"/>
            <w:sz w:val="24"/>
          </w:rPr>
          <w:t>частью 2 пункта 18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Порядка ведения Перечня приоритетных инвестиционных проектов Республики Мордовия, утвержденного </w:t>
      </w:r>
      <w:hyperlink r:id="rId4">
        <w:r>
          <w:rPr>
            <w:rFonts w:ascii="Arial CYR" w:hAnsi="Arial CYR"/>
            <w:b w:val="false"/>
            <w:color w:val="106BBE"/>
            <w:sz w:val="24"/>
          </w:rPr>
          <w:t>постановлением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Правительства Республики Мордовия от 23 ноября 2006 г. N 510 "Об утверждении Порядка проведения конкурсного отбора инвестиционных проектов и ведения перечня приоритетных инвестиционных проектов Республики Мордовия", приказываю: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1. Утвердить прилагаемую </w:t>
      </w:r>
      <w:hyperlink r:id="rId5">
        <w:r>
          <w:rPr>
            <w:rFonts w:ascii="Arial CYR" w:hAnsi="Arial CYR"/>
            <w:b w:val="false"/>
            <w:color w:val="106BBE"/>
            <w:sz w:val="24"/>
          </w:rPr>
          <w:t>форму инвестиционного соглашения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об условиях реализации приоритетного инвестиционного проекта Республики Мордовия.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2. Признать утратившим силу </w:t>
      </w:r>
      <w:hyperlink r:id="rId6">
        <w:r>
          <w:rPr>
            <w:rFonts w:ascii="Arial CYR" w:hAnsi="Arial CYR"/>
            <w:b w:val="false"/>
            <w:color w:val="106BBE"/>
            <w:sz w:val="24"/>
          </w:rPr>
          <w:t>приказ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Министерства экономики Республики Мордовия от 8 июля 2015 г. N 113-П "Об утверждении формы инвестиционного соглашения об условиях реализации приоритетного инвестиционного проекта Республики Мордовия" ("Известия Мордовии" от 22 июля 2015 г. N 80-35).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6"/>
        <w:gridCol w:w="3332"/>
      </w:tblGrid>
      <w:tr>
        <w:trPr/>
        <w:tc>
          <w:tcPr>
            <w:tcW w:w="66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Первый заместитель Председателя Правительства - Министр экономики, торговли и предпринимательства Республики Мордовия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В.Н. Мазов</w:t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Форма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Инвестиционное соглашение об условиях реализации приоритетного инвестиционного проекта Республики Мордовия</w:t>
      </w:r>
      <w:r>
        <w:rPr/>
        <w:br/>
      </w:r>
      <w:r>
        <w:rPr>
          <w:rFonts w:ascii="Arial CYR" w:hAnsi="Arial CYR"/>
          <w:b/>
          <w:color w:val="26282F"/>
          <w:sz w:val="24"/>
        </w:rPr>
        <w:t xml:space="preserve">(утв. </w:t>
      </w:r>
      <w:hyperlink r:id="rId7">
        <w:r>
          <w:rPr>
            <w:rFonts w:ascii="Arial CYR" w:hAnsi="Arial CYR"/>
            <w:b w:val="false"/>
            <w:color w:val="106BBE"/>
            <w:sz w:val="24"/>
          </w:rPr>
          <w:t>приказом</w:t>
        </w:r>
      </w:hyperlink>
      <w:r>
        <w:rPr>
          <w:rFonts w:ascii="Arial CYR" w:hAnsi="Arial CYR"/>
          <w:b/>
          <w:color w:val="26282F"/>
          <w:sz w:val="24"/>
        </w:rPr>
        <w:t xml:space="preserve"> Министерства экономики, торговли и предпринимательства Республики Мордовия от 27 ноября 2017 г. N 281-П)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г. Саранск                                       "___" __________ 20__ г.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Министерство экономики, торговли  и  предпринимательства  Республики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Мордовия, именуемое в дальнейшем "Министерство", в лице ________________,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действующего на  основании  _____________________,  с  одной  стороны, 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_______________________, именуемое   в  дальнейшем   "Инвестор",  в  лице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____________________, действующего на основании _____________________,  с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другой стороны, в дальнейшем  именуемые  "Стороны",  заключили  настоящее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инвестиционное   соглашение   об   условиях   реализации    приоритетного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инвестиционного  проекта  Республики  Мордовия  (далее  -   Соглашение) 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нижеследующем.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2"/>
        </w:rPr>
        <w:t xml:space="preserve">                      </w:t>
      </w:r>
      <w:r>
        <w:rPr>
          <w:rFonts w:ascii="Courier New CYR" w:hAnsi="Courier New CYR"/>
          <w:b/>
          <w:color w:val="26282F"/>
          <w:sz w:val="22"/>
        </w:rPr>
        <w:t>Глава 1. Предмет Соглашения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1.   Предметом   настоящего   Соглашения   является   взаимовыгодное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долгосрочное   сотрудничество   Сторон,    направленное       на создание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благоприятных условий по реализации приоритетного инвестиционного проекта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(далее - Проект), а также отношений между  Сторонами  при  предоставлении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государственной  поддержки  Инвестору   на   реализацию   на   территории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Республики Мордовия Проекта "______________________________".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                            </w:t>
      </w:r>
      <w:r>
        <w:rPr>
          <w:rFonts w:ascii="Courier New CYR" w:hAnsi="Courier New CYR"/>
          <w:b w:val="false"/>
          <w:color w:val="auto"/>
          <w:sz w:val="20"/>
        </w:rPr>
        <w:t>(наименование проекта)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Реализация Проекта на территории  Республики Мордовия обеспечивается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_________________________________________________________________________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                  </w:t>
      </w:r>
      <w:r>
        <w:rPr>
          <w:rFonts w:ascii="Courier New CYR" w:hAnsi="Courier New CYR"/>
          <w:b w:val="false"/>
          <w:color w:val="auto"/>
          <w:sz w:val="20"/>
        </w:rPr>
        <w:t>(наименование организации)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(регистрационный номер ______________, ИНН ____________, КПП ___________)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2. Инвестор определен победителем конкурсного отбора  инвестиционных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проектов  для  получения  государственной  поддержки  в    соответствии с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протоколом   заседания   Комиссии   по   инвестиционным     конкурсам при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Министерстве  экономики,  торговли   и   предпринимательства   Республики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Мордовия (далее - Комиссия) от "__" ____________ 20__ года N ____.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0"/>
        </w:rPr>
        <w:t xml:space="preserve">     </w:t>
      </w:r>
      <w:r>
        <w:rPr>
          <w:rFonts w:ascii="Courier New CYR" w:hAnsi="Courier New CYR"/>
          <w:b/>
          <w:color w:val="26282F"/>
          <w:sz w:val="20"/>
        </w:rPr>
        <w:t>Глава 2. Порядок предоставления государственной поддержки Инвестору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3. В целях реализации  Проекта  на  территории  Республики  Мордовия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Инвестору предоставляется право на получение государственной поддержки 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соответствии с </w:t>
      </w:r>
      <w:hyperlink r:id="rId8">
        <w:r>
          <w:rPr>
            <w:rFonts w:ascii="Courier New CYR" w:hAnsi="Courier New CYR"/>
            <w:b w:val="false"/>
            <w:color w:val="106BBE"/>
            <w:sz w:val="20"/>
          </w:rPr>
          <w:t>Законом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Республики Мордовия от 20 февраля 2006 года  N 6-З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"О государственной поддержке  инвестиционной  деятельности  в  Республике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Мордовия", </w:t>
      </w:r>
      <w:hyperlink r:id="rId9">
        <w:r>
          <w:rPr>
            <w:rFonts w:ascii="Courier New CYR" w:hAnsi="Courier New CYR"/>
            <w:b w:val="false"/>
            <w:color w:val="106BBE"/>
            <w:sz w:val="20"/>
          </w:rPr>
          <w:t>Законом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Республики Мордовия от 25 ноября 2004 года  N 77-З  "О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снижении ставок по налогу на  прибыль  организаций",  </w:t>
      </w:r>
      <w:hyperlink r:id="rId10">
        <w:r>
          <w:rPr>
            <w:rFonts w:ascii="Courier New CYR" w:hAnsi="Courier New CYR"/>
            <w:b w:val="false"/>
            <w:color w:val="106BBE"/>
            <w:sz w:val="20"/>
          </w:rPr>
          <w:t>Законом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 Республики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Мордовия  от  27  ноября  2003 года  N 54-З  "О   налоге     на имущество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Организаций" и настоящим Соглашением.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 xml:space="preserve">4.   Государственная   поддержка    предоставляется       в </w:t>
      </w:r>
      <w:hyperlink r:id="rId11">
        <w:r>
          <w:rPr>
            <w:rFonts w:ascii="Courier New CYR" w:hAnsi="Courier New CYR"/>
            <w:b w:val="false"/>
            <w:color w:val="106BBE"/>
            <w:sz w:val="20"/>
          </w:rPr>
          <w:t>порядке</w:t>
        </w:r>
      </w:hyperlink>
      <w:r>
        <w:rPr>
          <w:rFonts w:ascii="Courier New CYR" w:hAnsi="Courier New CYR"/>
          <w:b w:val="false"/>
          <w:color w:val="auto"/>
          <w:sz w:val="20"/>
        </w:rPr>
        <w:t>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установленном </w:t>
      </w:r>
      <w:hyperlink r:id="rId12">
        <w:r>
          <w:rPr>
            <w:rFonts w:ascii="Courier New CYR" w:hAnsi="Courier New CYR"/>
            <w:b w:val="false"/>
            <w:color w:val="106BBE"/>
            <w:sz w:val="20"/>
          </w:rPr>
          <w:t>постановлением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 Правительства  Республики  Мордовия   от 23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ноября 2006 г.  N 510  "Об  утверждении  Порядка  проведения  конкурсного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отбора   инвестиционных   проектов   и   ведения   перечня   приоритетных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инвестиционных проектов Республики Мордовия" (далее - Порядок).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5. Инвестор получает право на получение государственной поддержки 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течение срока действия настоящего Соглашения.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2"/>
        </w:rPr>
        <w:t xml:space="preserve">                 </w:t>
      </w:r>
      <w:r>
        <w:rPr>
          <w:rFonts w:ascii="Courier New CYR" w:hAnsi="Courier New CYR"/>
          <w:b/>
          <w:color w:val="26282F"/>
          <w:sz w:val="22"/>
        </w:rPr>
        <w:t>Глава 3. Обязательства и права Сторон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6. Инвестор принимает на себя следующие обязательства: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1) соблюдать требования  законодательства и  настоящего  Соглашения;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2)   обеспечивать     финансирование      Проекта     в      размере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____________ (_______________) рублей,  в  том числе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</w:t>
      </w:r>
      <w:r>
        <w:rPr>
          <w:rFonts w:ascii="Courier New CYR" w:hAnsi="Courier New CYR"/>
          <w:b w:val="false"/>
          <w:color w:val="auto"/>
          <w:sz w:val="20"/>
        </w:rPr>
        <w:t>(цифрами)      (прописью)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приобретение оборудования - ____________ (______________________) рублей,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                         </w:t>
      </w:r>
      <w:r>
        <w:rPr>
          <w:rFonts w:ascii="Courier New CYR" w:hAnsi="Courier New CYR"/>
          <w:b w:val="false"/>
          <w:color w:val="auto"/>
          <w:sz w:val="20"/>
        </w:rPr>
        <w:t>(цифрами)      (прописью)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строительно-монтажные работы - ____________ (___________________) рублей,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                            </w:t>
      </w:r>
      <w:r>
        <w:rPr>
          <w:rFonts w:ascii="Courier New CYR" w:hAnsi="Courier New CYR"/>
          <w:b w:val="false"/>
          <w:color w:val="auto"/>
          <w:sz w:val="20"/>
        </w:rPr>
        <w:t>(цифрами)      (прописью)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приобретение оборотных средств -____________ (__________________) рублей;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                             </w:t>
      </w:r>
      <w:r>
        <w:rPr>
          <w:rFonts w:ascii="Courier New CYR" w:hAnsi="Courier New CYR"/>
          <w:b w:val="false"/>
          <w:color w:val="auto"/>
          <w:sz w:val="20"/>
        </w:rPr>
        <w:t>(цифрами)     (прописью)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количество создаваемых новых рабочих мест и сохраненных рабочих  мест  не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менее ___________________.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Место реализации Проекта (городской округ или  муниципальный  район,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 территории которого планируется реализация Проекта) _________________;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3) обеспечивать реализацию аннотации инвестиционного проекта, оценки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влияния инвестиционного проекта на организацию в целом (</w:t>
      </w:r>
      <w:hyperlink r:id="rId13">
        <w:r>
          <w:rPr>
            <w:rFonts w:ascii="Courier New CYR" w:hAnsi="Courier New CYR"/>
            <w:b w:val="false"/>
            <w:color w:val="106BBE"/>
            <w:sz w:val="20"/>
          </w:rPr>
          <w:t>приложения N 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, </w:t>
      </w:r>
      <w:hyperlink r:id="rId14">
        <w:r>
          <w:rPr>
            <w:rFonts w:ascii="Courier New CYR" w:hAnsi="Courier New CYR"/>
            <w:b w:val="false"/>
            <w:color w:val="106BBE"/>
            <w:sz w:val="20"/>
          </w:rPr>
          <w:t>5</w:t>
        </w:r>
      </w:hyperlink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к    Порядку),    бизнес-плана    проекта    в        разрезе показателей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финансово-экономической деятельности организации согласно </w:t>
      </w:r>
      <w:hyperlink r:id="rId15">
        <w:r>
          <w:rPr>
            <w:rFonts w:ascii="Courier New CYR" w:hAnsi="Courier New CYR"/>
            <w:b w:val="false"/>
            <w:color w:val="106BBE"/>
            <w:sz w:val="20"/>
          </w:rPr>
          <w:t>приложению  N 1</w:t>
        </w:r>
      </w:hyperlink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к Соглашению на период оказания государственной поддержки;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4) ежеквартально в срок до 15 числа месяца, следующего  за  отчетным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кварталом,  представлять  в   Министерство   информацию   о   закупленных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материалах и оборудовании у товаропроизводителей,  поставщиков,  согласно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16">
        <w:r>
          <w:rPr>
            <w:rFonts w:ascii="Courier New CYR" w:hAnsi="Courier New CYR"/>
            <w:b w:val="false"/>
            <w:color w:val="106BBE"/>
            <w:sz w:val="20"/>
          </w:rPr>
          <w:t>приложению N 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к Соглашению;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5) обеспечивать  работникам  уровень  средней  заработной   платы на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уровне не менее размера среднемесячной  заработной  платы  по  Республике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Мордовия по классу  Общероссийского  классификатора  видов  экономической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деятельности (</w:t>
      </w:r>
      <w:hyperlink r:id="rId17">
        <w:r>
          <w:rPr>
            <w:rFonts w:ascii="Courier New CYR" w:hAnsi="Courier New CYR"/>
            <w:b w:val="false"/>
            <w:color w:val="106BBE"/>
            <w:sz w:val="20"/>
          </w:rPr>
          <w:t>ОКВЭД 2</w:t>
        </w:r>
      </w:hyperlink>
      <w:r>
        <w:rPr>
          <w:rFonts w:ascii="Courier New CYR" w:hAnsi="Courier New CYR"/>
          <w:b w:val="false"/>
          <w:color w:val="auto"/>
          <w:sz w:val="20"/>
        </w:rPr>
        <w:t>) ОК 029-2014 (КДЕС Ред. 2), включающего в себя  вид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экономической деятельности, планируемый к осуществлению  (осуществляемый)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  результате  реализации  Проекта,  указанный  в  решении  Правительства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Республики  Мордовия  о  включении  Проекта   в   перечень   приоритетных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инвестиционных проектов Республики Мордовия;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6) обеспечивать своевременную и полную уплату налоговых  платежей 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платежей во внебюджетные фонды в соответствии с законодательством;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7) ежеквартально нарастающим  итогом  с  начала  года  до   20 числа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второго месяца, следующего за отчетным кварталом, а по итогам года до  20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апреля, следующего за отчетным годом, представляет в Министерство отчет 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ходе  реализации  приоритетного  проекта  в  соответствии  с   </w:t>
      </w:r>
      <w:hyperlink r:id="rId18">
        <w:r>
          <w:rPr>
            <w:rFonts w:ascii="Courier New CYR" w:hAnsi="Courier New CYR"/>
            <w:b w:val="false"/>
            <w:color w:val="106BBE"/>
            <w:sz w:val="20"/>
          </w:rPr>
          <w:t>пунктом 31</w:t>
        </w:r>
      </w:hyperlink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Порядка;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8)  Инвестор  выражает  согласие  на   осуществление   Министерством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контроля  соблюдения  условий,  целей  и  порядка   мер   государственной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поддержки, установленных законодательством Республики Мордовия, настоящим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Соглашением;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9) выполнять иные обязательства, установленные  законодательством 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настоящим Соглашением.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7. Инвестор вправе: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1) получать  государственную  поддержку,  предусмотренную  настоящим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Соглашением;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2)  обращаться     в  Министерство  за  разъяснениями  в   связи   с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исполнением настоящего Соглашения;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3) осуществлять иные права, установленные законодательством и  (или)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настоящим Соглашением;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4)  вносить  изменения  в  бизнес-план  Проекта  с  целью  уточнения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прогнозных показателей по согласованию с Министерством и Комиссией  путем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оформления дополнительного Соглашения к настоящему Соглашению в  случаях,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предусмотренных Порядком.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8. Министерство принимает на себя следующие обязательства: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1) соблюдать требования законодательства и настоящего Соглашения;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2) оказывать Инвестору государственную поддержку  в   соответствии с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законодательством, настоящим Соглашением и протоколом заседания  Комиссии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 пределах бюджетных  ассигнований,  предусмотренных  на  соответствующий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год,  при  условии  выполнения   Инвестором   всех       принятых на себя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обязательств;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3)  осуществлять  контроль   за   соблюдением     Инвестором условий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настоящего Соглашения, в том  числе  осуществлять  проверки   Инвестора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части соблюдения им условий настоящего Соглашения;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4) запрашивать от  Инвестора  в  установленные  сроки   информацию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документы, подтверждающие выполнение обязательств Инвестора по настоящему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Соглашению;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5) осуществлять мониторинг хода реализации Проекта в соответствии  с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установленным порядком;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6) требовать от Инвестора исполнения условий настоящего Соглашения;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7)  оказывать  Инвестору  информационную   поддержку   в   отношении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производимой на территории Республики Мордовия продукции и возможности ее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применения при реализации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8) доводить до сведения Инвестора в  письменном  виде   информацию 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действиях и решениях Министерства,  связанных  с  реализацией  настоящего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Соглашения;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9) выполнять иные обязательства, установленные  законодательством 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настоящим Соглашением.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9. Министерство вправе: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1)  запрашивать  от  Инвестора  информацию  и   документы,   имеющие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отношение к реализации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2) инициировать внесение изменений в настоящее Соглашение;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3) осуществлять иные права, установленные законодательством и  (или)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настоящим Соглашением.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0"/>
        </w:rPr>
        <w:t xml:space="preserve">   </w:t>
      </w:r>
      <w:r>
        <w:rPr>
          <w:rFonts w:ascii="Courier New CYR" w:hAnsi="Courier New CYR"/>
          <w:b/>
          <w:color w:val="26282F"/>
          <w:sz w:val="20"/>
        </w:rPr>
        <w:t>Глава 4. Оценка хода реализации проекта, получившего государственную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0"/>
        </w:rPr>
        <w:t xml:space="preserve">                                  </w:t>
      </w:r>
      <w:r>
        <w:rPr>
          <w:rFonts w:ascii="Courier New CYR" w:hAnsi="Courier New CYR"/>
          <w:b/>
          <w:color w:val="26282F"/>
          <w:sz w:val="20"/>
        </w:rPr>
        <w:t>поддержку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10. Оценка хода реализации Проекта осуществляется ежеквартально.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11.  Исполнение  каждого  из  показателей  Проекта   определяется по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следующей формуле: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                        </w:t>
      </w:r>
      <w:r>
        <w:rPr>
          <w:rFonts w:ascii="Courier New CYR" w:hAnsi="Courier New CYR"/>
          <w:b w:val="false"/>
          <w:color w:val="auto"/>
          <w:sz w:val="20"/>
        </w:rPr>
        <w:t>ИП = Ф / П, (1)где: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ИП - исполнение показателя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Ф - фактический показатель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П - плановый показатель Проекта.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 случае,  если  плановый  показатель  Проекта  является  величиной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положительной, а фактический показатель Проекта величиной  отрицательной,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то исполнение показателя Проекта приравнивается к значению 0.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случае,  когда  плановый  показатель  Проекта  является  величиной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отрицательной, исполнение показателя Проекта  определяется  по  следующей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формуле: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                       </w:t>
      </w:r>
      <w:r>
        <w:rPr>
          <w:rFonts w:ascii="Courier New CYR" w:hAnsi="Courier New CYR"/>
          <w:b w:val="false"/>
          <w:color w:val="auto"/>
          <w:sz w:val="20"/>
        </w:rPr>
        <w:t>ИП = 1 - (Ф - П) / П (2)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 случае  если  исполнение  показателя  Проекта,   определенного по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19">
        <w:r>
          <w:rPr>
            <w:rFonts w:ascii="Courier New CYR" w:hAnsi="Courier New CYR"/>
            <w:b w:val="false"/>
            <w:color w:val="106BBE"/>
            <w:sz w:val="20"/>
          </w:rPr>
          <w:t>формуле (2)</w:t>
        </w:r>
      </w:hyperlink>
      <w:r>
        <w:rPr>
          <w:rFonts w:ascii="Courier New CYR" w:hAnsi="Courier New CYR"/>
          <w:b w:val="false"/>
          <w:color w:val="auto"/>
          <w:sz w:val="20"/>
        </w:rPr>
        <w:t>, является величиной отрицательной, то  исполнение  показателя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Проекта приравнивается к значению 0.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12. Для каждого показателя  устанавливается  наилучшие  и  наихудшие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пороговые значения.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На основании полученного значения и пороговых значений  для  каждого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показателя определяется одна из трех категорий. Далее определяется  сумма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баллов по этим показателям в соответствии с их весами.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Разбивка  показателей  на  категории  хода  реализации     Проекта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зависимости от выполнения каждого показателя: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99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099"/>
        <w:gridCol w:w="2100"/>
        <w:gridCol w:w="1960"/>
      </w:tblGrid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Показатель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 категория (хороший ход реализации)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2 категория (удовлетворительный ход реализации)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3 категория (неудовлетворительный ход реализации)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 по проекту (П1)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более 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0,6-1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менее 0,6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Прибыль (убыток) до налогообложения по проекту (П2)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более 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0,6-1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менее 0,6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Сумма налогов, уплаченных в республиканский и местный бюджеты по проекту (П3)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более 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0,6-1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менее 0,6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Численность работающих по проекту (П4)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более 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0,6-1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менее 0,6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Фонд оплаты труда (с ЕСН) по проекту (П5)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более 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0,6-1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менее 0,6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Инвестиции в основной капитал по проекту (П6)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более 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0,6-1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менее 0,6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Производительность труда (П7)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более 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0,6-1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менее 0,6</w:t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2"/>
        </w:rPr>
        <w:t xml:space="preserve">            </w:t>
      </w:r>
      <w:r>
        <w:rPr>
          <w:rFonts w:ascii="Courier New CYR" w:hAnsi="Courier New CYR"/>
          <w:b w:val="false"/>
          <w:color w:val="auto"/>
          <w:sz w:val="22"/>
        </w:rPr>
        <w:t>Таблица весов для каждого из показателей: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99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9"/>
        <w:gridCol w:w="2100"/>
      </w:tblGrid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Показатель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Вес показателя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 по проекту (П1)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0,1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Прибыль (убыток) до налогообложения по проекту (П2)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0,1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Сумма налогов, уплаченных в республиканский и местный бюджеты по проекту (П3)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0,3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Численность работающих по проекту (П4)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0,15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Фонд оплаты труда (с ЕСН) по проекту (П5)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0,15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Инвестиции в основной капитал (П6)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0,1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Производительность труда (П7)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0,1</w:t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13. На основании полученных  данных  определяется  значение  сводной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оценки (S) хода реализации  Проекта,  которая  вычисляется  по  следующей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формуле: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</w:t>
      </w:r>
      <w:r>
        <w:rPr>
          <w:rFonts w:ascii="Courier New CYR" w:hAnsi="Courier New CYR"/>
          <w:b w:val="false"/>
          <w:color w:val="auto"/>
          <w:sz w:val="20"/>
        </w:rPr>
        <w:t>S = 0,1 х Исполнение проекта П1 + 0,1 х Исполнение проекта П2 + 0,3 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</w:t>
      </w:r>
      <w:r>
        <w:rPr>
          <w:rFonts w:ascii="Courier New CYR" w:hAnsi="Courier New CYR"/>
          <w:b w:val="false"/>
          <w:color w:val="auto"/>
          <w:sz w:val="20"/>
        </w:rPr>
        <w:t>Исполнение проекта П3 + 0,15 х Исполнение проекта П4 + 0,15 х Исполнение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</w:t>
      </w:r>
      <w:r>
        <w:rPr>
          <w:rFonts w:ascii="Courier New CYR" w:hAnsi="Courier New CYR"/>
          <w:b w:val="false"/>
          <w:color w:val="auto"/>
          <w:sz w:val="20"/>
        </w:rPr>
        <w:t>проекта П5 + 0,1 х Исполнение проекта П6 + 0,1 х Исполнение проекта П7.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14. На основании значения  сводной  оценки  ход  реализации  Проекта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относится к одному из трех классов: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ход реализации Проекта является хорошим, если значение S  равно  или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больше 1;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ход реализации Проекта является удовлетворительным, если значение  S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от 0,6 до 1;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ход реализации Проекта является неудовлетворительным, если  значение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S меньше 0,6.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Если в течение отчетного  периода  сводная  оценка  хода  реализации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Проекта  является  неудовлетворительной,  реализация  Проекта  признается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неэффективной.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15. По  результатам  оценки  хода  реализации  Проекта,  получившего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государственную   поддержку,   подготавливается    заключение    согласно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0">
        <w:r>
          <w:rPr>
            <w:rFonts w:ascii="Courier New CYR" w:hAnsi="Courier New CYR"/>
            <w:b w:val="false"/>
            <w:color w:val="106BBE"/>
            <w:sz w:val="20"/>
          </w:rPr>
          <w:t>приложению N 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к Порядку оценки  инвестиционных  проектов,  утвержденному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1">
        <w:r>
          <w:rPr>
            <w:rFonts w:ascii="Courier New CYR" w:hAnsi="Courier New CYR"/>
            <w:b w:val="false"/>
            <w:color w:val="106BBE"/>
            <w:sz w:val="20"/>
          </w:rPr>
          <w:t>постановлением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Правительства Республики Мордовия от 18 марта 2013 г. N 88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"О  некоторых  вопросах  реализации  Республиканской  целевой   программы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развития Республики Мордовия на 2013 - 2021 годы".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0"/>
        </w:rPr>
        <w:t xml:space="preserve">       </w:t>
      </w:r>
      <w:r>
        <w:rPr>
          <w:rFonts w:ascii="Courier New CYR" w:hAnsi="Courier New CYR"/>
          <w:b/>
          <w:color w:val="26282F"/>
          <w:sz w:val="20"/>
        </w:rPr>
        <w:t>Глава  5. Основания и порядок приостановления (сокращения)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0"/>
        </w:rPr>
        <w:t>предоставления государственной поддержки. Изменение и отказ от исполнения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0"/>
        </w:rPr>
        <w:t xml:space="preserve">                    </w:t>
      </w:r>
      <w:r>
        <w:rPr>
          <w:rFonts w:ascii="Courier New CYR" w:hAnsi="Courier New CYR"/>
          <w:b/>
          <w:color w:val="26282F"/>
          <w:sz w:val="20"/>
        </w:rPr>
        <w:t>инвестиционного соглашения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16.  Оказание  государственной  поддержки,  установленной  настоящим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Соглашением, может быть прекращено на  основании  исключения   Проекта из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перечня приоритетных инвестиционных проектов.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Решение об исключении Проекта из перечня приоритетных инвестиционных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проектов Республики Мордовия принимается в следующих случаях: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по заявлению Инвестора об отказе от реализации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связи с завершением срока реализации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 xml:space="preserve">по  основанию,  предусмотренному  </w:t>
      </w:r>
      <w:hyperlink r:id="rId22">
        <w:r>
          <w:rPr>
            <w:rFonts w:ascii="Courier New CYR" w:hAnsi="Courier New CYR"/>
            <w:b w:val="false"/>
            <w:color w:val="106BBE"/>
            <w:sz w:val="20"/>
          </w:rPr>
          <w:t>пунктом  32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 Порядка     (в случае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повторного непредставления отчета  в  течение  10  рабочих  дней   с даты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отправления уведомления Министерством Инвестору);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результате признания Комиссией неэффективной реализации проекта по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итогам рассмотрения отчета о ходе реализации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связи с фактическим завершением периода окупаемости Проекта.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17.  Настоящее   Соглашение   может   быть  досрочно    расторгнуто: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по соглашению Сторон;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одностороннем порядке  в  случае  исключения  Проекта  из  перечня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приоритетных инвестиционных проектов Республики Мордовия.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18. Министерство в течение 5 рабочих дней со  дня  принятия  решения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Правительства  Республики  Мордовия  об  исключении  Проекта  из  перечня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приоритетных  проектов  направляет  уведомление  Инвестору   о   принятом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решении.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19.  При  исключении  Проекта  из  перечня  инвестиционных  проектов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настоящее Соглашение считается автоматически расторгнутым с даты принятия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решения  Правительства  Республики  Мордовия  об  исключении   Проекта из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перечня приоритетных проектов.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20. Основаниями для внесения изменений в Соглашение являются: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1) внесение изменений в бизнес-план Проекта в  случае,   указанном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3">
        <w:r>
          <w:rPr>
            <w:rFonts w:ascii="Courier New CYR" w:hAnsi="Courier New CYR"/>
            <w:b w:val="false"/>
            <w:color w:val="106BBE"/>
            <w:sz w:val="20"/>
          </w:rPr>
          <w:t>подпункте 2 части второй пункта 33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Порядка;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2) реорганизация организации, реализующей Проект,  как  юридического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лица;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3) смена собственника объекта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4) выявление технических ошибок (ошибки или неточности в расчетах)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процессе  мониторинга  Проекта,  не  влияющих  на  основные   параметры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показатели эффективности Проекта.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21.  В  случае  изменения  Соглашения  по  основанию,   указанному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4">
        <w:r>
          <w:rPr>
            <w:rFonts w:ascii="Courier New CYR" w:hAnsi="Courier New CYR"/>
            <w:b w:val="false"/>
            <w:color w:val="106BBE"/>
            <w:sz w:val="20"/>
          </w:rPr>
          <w:t>подпункте 1 пункта 20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настоящего Соглашения,  Министерство  в   течение 5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рабочих  дней  со  дня  окончания  срока  оценки  Проекта  по  критериям,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характеризующим  экономическую,   финансовую,   бюджетную   эффективность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проекта, направляет организации, реализующей приоритетный  инвестиционный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проект, проект дополнительного соглашения к Соглашению.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Организация, реализующая Проект, в течение 5  рабочих  дней  со  дня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поступления проекта дополнительного соглашения к  Соглашению  подписывает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его и направляет один экземпляр в Министерство.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22.  В  случае  изменения  Соглашения  по  основаниям,   указанным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5">
        <w:r>
          <w:rPr>
            <w:rFonts w:ascii="Courier New CYR" w:hAnsi="Courier New CYR"/>
            <w:b w:val="false"/>
            <w:color w:val="106BBE"/>
            <w:sz w:val="20"/>
          </w:rPr>
          <w:t>подпунктах 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, </w:t>
      </w:r>
      <w:hyperlink r:id="rId26">
        <w:r>
          <w:rPr>
            <w:rFonts w:ascii="Courier New CYR" w:hAnsi="Courier New CYR"/>
            <w:b w:val="false"/>
            <w:color w:val="106BBE"/>
            <w:sz w:val="20"/>
          </w:rPr>
          <w:t>3 пункта 20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настоящего Соглашения, организация, реализующая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Проект, направляет  в  Министерство  письменное  заявление  об  изменении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Соглашения в произвольной форме  с  указанием  основания  для  изменения,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подписанное руководителем  или  иным  уполномоченным  должностным  лицом.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Допускается  подача   такого   заявления   правопреемником   организации,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реализующей  Проект  (далее  -  правопреемник)  или  новым  собственником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объекта Проекта (далее - новый собственник).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При внесении изменений в Соглашение по  основанию,  предусмотренному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7">
        <w:r>
          <w:rPr>
            <w:rFonts w:ascii="Courier New CYR" w:hAnsi="Courier New CYR"/>
            <w:b w:val="false"/>
            <w:color w:val="106BBE"/>
            <w:sz w:val="20"/>
          </w:rPr>
          <w:t>подпунктом 2 пункта 20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настоящего Соглашения, к указанному выше заявлению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прилагаются: обязательство о сохранении  параметров  реализации  Проекта;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заверенные    правопреемником    копии     документов,     подтверждающих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государственную регистрацию  юридического  лица,  а  также  бухгалтерскую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отчетность за предыдущий и текущий годы (в случае непредставления  такого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документа  Министерство  запрашивает   его   самостоятельно     в порядке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межведомственного    взаимодействия).    В    рамках    межведомственного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информационного  взаимодействия  Министерство  запрашивает     справку из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налогового органа об  отсутствии  просроченной  задолженности  по  уплате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налогов, сборов и иных обязательных платежей в бюджеты бюджетной  системы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Российской Федерации. Организация вправе представить  указанный  документ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 собственной инициативе.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При внесении изменений в Соглашение по  основанию,  предусмотренному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8">
        <w:r>
          <w:rPr>
            <w:rFonts w:ascii="Courier New CYR" w:hAnsi="Courier New CYR"/>
            <w:b w:val="false"/>
            <w:color w:val="106BBE"/>
            <w:sz w:val="20"/>
          </w:rPr>
          <w:t>подпунктом 3 пункта 20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настоящего  Соглашения,  к  заявлению  прилагаются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заверенные новым собственником копии документов,  подтверждающие  переход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прав на объект Проекта, государственную  регистрацию  юридического  лица,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обязательство  о  сохранении  параметров  реализации  Проекта,    а также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бухгалтерскую  отчетность  за  предыдущий  и  текущий  годы     (в случае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непредставления   такого   документа   Министерство       запрашивает его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самостоятельно в  порядке  межведомственного  взаимодействия).  В  рамках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межведомственного информационного взаимодействия Министерство запрашивает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справку из налогового органа об отсутствии просроченной задолженности  по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уплате налогов, сборов и иных обязательных платежей в  бюджеты  бюджетной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системы Российской Федерации. Организация  вправе  представить  указанный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документ по собственной инициативе.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При внесении изменений в Соглашение по  основанию,  предусмотренному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hyperlink r:id="rId29">
        <w:r>
          <w:rPr>
            <w:rFonts w:ascii="Courier New CYR" w:hAnsi="Courier New CYR"/>
            <w:b w:val="false"/>
            <w:color w:val="106BBE"/>
            <w:sz w:val="20"/>
          </w:rPr>
          <w:t>подпунктом 4 пункта 20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настоящего  Соглашения,  организация,  реализующая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Проект, направляет  в  Министерство  обращение  в  произвольной   форме 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внесении изменений в Соглашение и подтверждающие расчеты. Министерство 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течение 10 рабочих дней со дня  получения  документов  рассматривает  их,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подготавливает проект дополнительного соглашения об изменении  Соглашения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 направляет его организации, реализующей Проект.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23.  Министерство  в  течение  10  рабочих  дней  со  дня  получения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документов,  предусмотренных  </w:t>
      </w:r>
      <w:hyperlink r:id="rId30">
        <w:r>
          <w:rPr>
            <w:rFonts w:ascii="Courier New CYR" w:hAnsi="Courier New CYR"/>
            <w:b w:val="false"/>
            <w:color w:val="106BBE"/>
            <w:sz w:val="20"/>
          </w:rPr>
          <w:t>пунктом  22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  настоящего     Соглашения, от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организации, реализующей Проект  (правопреемника,  нового  собственника),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рассматривает их, подготавливает  проект  дополнительного   соглашения об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изменении Соглашения и направляет  его  организации,  реализующей  Проект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(правопреемнику, новому собственнику).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Организация, реализующая Проект (правопреемник, новый  собственник),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 течение 5 рабочих  дней  со  дня  поступления  проекта  дополнительного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соглашения подписывает его и направляет один экземпляр в Министерство.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24. Основаниями для отказа во  внесении  изменений  в   Соглашение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подготовке проекта дополнительного соглашения к Соглашению являются: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 xml:space="preserve">1)  отсутствие  оснований,  предусмотренных  </w:t>
      </w:r>
      <w:hyperlink r:id="rId31">
        <w:r>
          <w:rPr>
            <w:rFonts w:ascii="Courier New CYR" w:hAnsi="Courier New CYR"/>
            <w:b w:val="false"/>
            <w:color w:val="106BBE"/>
            <w:sz w:val="20"/>
          </w:rPr>
          <w:t>пунктом  20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 настоящего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Соглашения, для внесения изменений в Соглашение;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2) непредставление (предоставление не в полном объеме) организацией,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реализующей приоритетный Проект (правопреемником,  новым  собственником),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документов, указанных в </w:t>
      </w:r>
      <w:hyperlink r:id="rId32">
        <w:r>
          <w:rPr>
            <w:rFonts w:ascii="Courier New CYR" w:hAnsi="Courier New CYR"/>
            <w:b w:val="false"/>
            <w:color w:val="106BBE"/>
            <w:sz w:val="20"/>
          </w:rPr>
          <w:t>пункте 22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настоящего Соглашения  (за  исключением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документов,  запрашиваемых  в  рамках  межведомственного  информационного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взаимодействия);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3) недостоверность представленных организацией,  реализующей  Проект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(правопреемником, новым собственником), документов;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4) наличие просроченной задолженности по уплате  налогов,   сборов 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иных  обязательных  платежей  в  бюджеты  бюджетной  системы   Российской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Федерации на дату обращения.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25.  Односторонний  отказ  Министерства  от  исполнения   Соглашения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допускается в следующих случаях: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1) внесение в Единый государственный реестр юридических лиц записи 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том,  что  организация,  реализующая   Проект,   находится     в процессе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ликвидации;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2) на основании вступившего  в законную  силу  решения  арбитражного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суда о признании организации, реализующей Проект, банкротом;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3) государственная регистрация прекращения деятельности организации,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реализующей Проект, на территории Республики Мордовия и  (или)   снятие с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учета  организации,  реализующей  Проект,  в  территориальных   налоговых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органах Республики Мордовия.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26. Письменное уведомление об  одностороннем  отказе  от  исполнения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Соглашения должно быть направлено организации, реализующей Проект, в срок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не менее, чем за 30 календарных дней до  предполагаемой  даты   отказа от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исполнения Соглашения.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В уведомлении  указываются  реквизиты  Соглашения,  причины   и дата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одностороннего отказа от исполнения Соглашения.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Соглашение считается расторгнутым с даты, указанной в уведомлении об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одностороннем отказе от исполнения Соглашения, но не ранее, чем через  30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календарных дней после его получения организацией, реализующей Проект.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27. Вопросы,  не  оговоренные  настоящим  Соглашением,  регулируются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законодательством.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2"/>
        </w:rPr>
        <w:t xml:space="preserve">     </w:t>
      </w:r>
      <w:r>
        <w:rPr>
          <w:rFonts w:ascii="Courier New CYR" w:hAnsi="Courier New CYR"/>
          <w:b/>
          <w:color w:val="26282F"/>
          <w:sz w:val="22"/>
        </w:rPr>
        <w:t>6. Ответственность Сторон и порядок рассмотрения споров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28.  Ответственность  Сторон  за   неисполнение   или   ненадлежащее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исполнение своих обязательств по настоящему  Соглашению  регламентируется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законодательством и настоящим Соглашением.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29. Споры (разногласия),  возникающие  между  Сторонами  в   связи с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исполнением настоящего Соглашения, разрешаются ими по  возможности  путем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проведения переговоров с оформлением соответствующих протоколов или  иных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документов.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30.  В  случае  невозможности  урегулирования  споры   (разногласия)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подлежат рассмотрению в Арбитражном суде Республики Мордовия.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2"/>
        </w:rPr>
        <w:t xml:space="preserve">                   </w:t>
      </w:r>
      <w:r>
        <w:rPr>
          <w:rFonts w:ascii="Courier New CYR" w:hAnsi="Courier New CYR"/>
          <w:b/>
          <w:color w:val="26282F"/>
          <w:sz w:val="22"/>
        </w:rPr>
        <w:t>7. Прочие условия Соглашения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31. В  случае  изменения  положений  законодательства,  определяющих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экономическую и финансовую деятельность Сторон, настоящее  Соглашение,  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также изменения и дополнения к нему могут быть пересмотрены по  взаимному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согласию.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32. Все изменения и дополнения к Соглашению оформляются в письменном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виде и являются неотъемлемой частью настоящего Соглашения.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2"/>
        </w:rPr>
        <w:t xml:space="preserve">                 </w:t>
      </w:r>
      <w:r>
        <w:rPr>
          <w:rFonts w:ascii="Courier New CYR" w:hAnsi="Courier New CYR"/>
          <w:b/>
          <w:color w:val="26282F"/>
          <w:sz w:val="22"/>
        </w:rPr>
        <w:t>8. Обстоятельства непреодолимой силы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33. Стороны освобождаются от ответственности за частичное или полное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неисполнение обязательств по  настоящему  Соглашению,  если  оно  явилось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следствием  возникновения  обстоятельств  непреодолимой  силы,  возникших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после  заключения  настоящего  Соглашения  в   результате   обстоятельств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чрезвычайного  характера  (опасного   природного   явления,   катастрофы,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стихийного или иного  бедствия),  а  также  иных  обстоятельств,  которые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Стороны не могли предвидеть при заключении  настоящего  Соглашения,  если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эти обстоятельства  непосредственно  повлияли  на  исполнение  настоящего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Не   являются   обстоятельствами   непреодолимой       силы действия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(бездействие) третьих лиц, не выполняющих какие-либо обязательства  перед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Стороной, если данное обстоятельство (действие, бездействие третьих  лиц)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влияет на исполнение обязательств одной Стороны перед другой.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34. В случае наступления обстоятельств непреодолимой  силы  Сторона,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которая в результате наступления указанных обстоятельств не  в  состоянии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исполнить обязательства, взятые на себя по настоящему Соглашению,  должна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 трехдневный срок письменно уведомить  об  этих  обстоятельствах  другую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Сторону,   приложив   к   указанному   уведомлению   копии    документов,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подтверждающих наличие данных обстоятельств.  Достаточным  подтверждением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возникновения и  существования  обстоятельств  непреодолимой  силы  будет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являться справка, выданная уполномоченным органом государственной власти.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35. С момента наступления обстоятельств непреодолимой силы  действие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настоящего  Соглашения  приостанавливается  до   момента,   определяемого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Сторонами настоящего Соглашения.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 xml:space="preserve">36. В случае если обстоятельства, указанные в </w:t>
      </w:r>
      <w:hyperlink r:id="rId33">
        <w:r>
          <w:rPr>
            <w:rFonts w:ascii="Courier New CYR" w:hAnsi="Courier New CYR"/>
            <w:b w:val="false"/>
            <w:color w:val="106BBE"/>
            <w:sz w:val="20"/>
          </w:rPr>
          <w:t>пункте  33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 настоящего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Соглашения,  длятся  более  тридцати  календарных  дней,  Стороны  должны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провести  переговоры  и  решить  вопрос  о  возможности   (невозможности)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продолжения договорных отношений в рамках настоящего Соглашения.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37. Если по обоюдному согласию Сторон исполнение обязательств  может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быть  продолжено  в  соответствии  с  настоящим  Соглашением,   то   срок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исполнения обязательств по настоящему Соглашению продлевается  соразмерно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времени, в течение которого действовали обстоятельства непреодолимой силы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и их последствия.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/>
          <w:color w:val="26282F"/>
          <w:sz w:val="22"/>
        </w:rPr>
        <w:t xml:space="preserve">                      </w:t>
      </w:r>
      <w:r>
        <w:rPr>
          <w:rFonts w:ascii="Courier New CYR" w:hAnsi="Courier New CYR"/>
          <w:b/>
          <w:color w:val="26282F"/>
          <w:sz w:val="22"/>
        </w:rPr>
        <w:t>9. Заключительные положения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38. Настоящее Соглашение вступает в силу со  дня  подписания  обеими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Сторонами и действует до полного исполнения Сторонами своих обязательств.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39. Настоящее Соглашение  составлено  в  двух  экземплярах,  имеющих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равную юридическую силу, по одному для каждой из Сторон.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40. К настоящему Соглашению прилагается и является его  неотъемлемой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частью: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hyperlink r:id="rId34">
        <w:r>
          <w:rPr>
            <w:rFonts w:ascii="Courier New CYR" w:hAnsi="Courier New CYR"/>
            <w:b w:val="false"/>
            <w:color w:val="106BBE"/>
            <w:sz w:val="20"/>
          </w:rPr>
          <w:t>Приложение N 1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"Финансово-экономические  показатели  по   проекту на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период оказания государственной поддержки".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hyperlink r:id="rId35">
        <w:r>
          <w:rPr>
            <w:rFonts w:ascii="Courier New CYR" w:hAnsi="Courier New CYR"/>
            <w:b w:val="false"/>
            <w:color w:val="106BBE"/>
            <w:sz w:val="20"/>
          </w:rPr>
          <w:t>Приложение N 2</w:t>
        </w:r>
      </w:hyperlink>
      <w:r>
        <w:rPr>
          <w:rFonts w:ascii="Courier New CYR" w:hAnsi="Courier New CYR"/>
          <w:b w:val="false"/>
          <w:color w:val="auto"/>
          <w:sz w:val="20"/>
        </w:rPr>
        <w:t xml:space="preserve"> "Информация об объеме закупленной продукции для  нужд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организации".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 xml:space="preserve">     </w:t>
      </w:r>
      <w:r>
        <w:rPr>
          <w:rFonts w:ascii="Courier New CYR" w:hAnsi="Courier New CYR"/>
          <w:b w:val="false"/>
          <w:color w:val="auto"/>
          <w:sz w:val="20"/>
        </w:rPr>
        <w:t>41. Настоящее Соглашение  подписано  "__" ____________ 20___  года в</w:t>
      </w:r>
    </w:p>
    <w:p>
      <w:pPr>
        <w:pStyle w:val="Normal"/>
        <w:suppressAutoHyphens w:val="true"/>
        <w:rPr>
          <w:rFonts w:ascii="Times New Roman" w:hAnsi="Times New Roman"/>
          <w:sz w:val="26"/>
          <w:szCs w:val="26"/>
        </w:rPr>
      </w:pPr>
      <w:r>
        <w:rPr>
          <w:rFonts w:ascii="Courier New CYR" w:hAnsi="Courier New CYR"/>
          <w:b w:val="false"/>
          <w:color w:val="auto"/>
          <w:sz w:val="20"/>
        </w:rPr>
        <w:t>г. Саранске.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10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279"/>
        <w:gridCol w:w="4901"/>
      </w:tblGrid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Министерство экономики, торговли и предпринимательства Республики Мордовия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430002, г. Саранск, ул. Советская, д. 26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Тел. (8342)24-28-34, ф. 47-35-11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36">
              <w:r>
                <w:rPr>
                  <w:rFonts w:ascii="Arial CYR" w:hAnsi="Arial CYR"/>
                  <w:b w:val="false"/>
                  <w:color w:val="0000FF"/>
                  <w:sz w:val="24"/>
                  <w:u w:val="single"/>
                </w:rPr>
                <w:t>http://mineco.e-mordovia.ru</w:t>
              </w:r>
            </w:hyperlink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mineco@e-mordovia.ru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ИНН 1326135968, КПП1132601001,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ОГРН10213000976069,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37">
              <w:r>
                <w:rPr>
                  <w:rFonts w:ascii="Arial CYR" w:hAnsi="Arial CYR"/>
                  <w:b w:val="false"/>
                  <w:color w:val="106BBE"/>
                  <w:sz w:val="24"/>
                </w:rPr>
                <w:t>БИК</w:t>
              </w:r>
            </w:hyperlink>
            <w:r>
              <w:rPr>
                <w:rFonts w:ascii="Arial CYR" w:hAnsi="Arial CYR"/>
                <w:b w:val="false"/>
                <w:color w:val="auto"/>
                <w:sz w:val="24"/>
              </w:rPr>
              <w:t xml:space="preserve"> 048952001, ОКТМО 89701000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платежные реквизиты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должность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_________________ /Фамилия И. О./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МП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Инвестор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Полное наименование организации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полные реквизиты организации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должность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наименование организации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_________________ /Фамилия И. О./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МП (при наличии)</w:t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Приложение N 1</w:t>
      </w:r>
      <w:r>
        <w:rPr/>
        <w:br/>
      </w:r>
      <w:r>
        <w:rPr>
          <w:rFonts w:ascii="Arial CYR" w:hAnsi="Arial CYR"/>
          <w:b/>
          <w:color w:val="26282F"/>
          <w:sz w:val="24"/>
        </w:rPr>
        <w:t xml:space="preserve">к </w:t>
      </w:r>
      <w:hyperlink r:id="rId38">
        <w:r>
          <w:rPr>
            <w:rFonts w:ascii="Arial CYR" w:hAnsi="Arial CYR"/>
            <w:b w:val="false"/>
            <w:color w:val="106BBE"/>
            <w:sz w:val="24"/>
          </w:rPr>
          <w:t>инвестиционному соглашению</w:t>
        </w:r>
      </w:hyperlink>
      <w:r>
        <w:rPr>
          <w:rFonts w:ascii="Arial CYR" w:hAnsi="Arial CYR"/>
          <w:b/>
          <w:color w:val="26282F"/>
          <w:sz w:val="24"/>
        </w:rPr>
        <w:t xml:space="preserve"> об условиях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реализации приоритетного инвестиционного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проекта Республики Мордовия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Финансово-экономические показатели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по проекту на период оказания государственной поддержки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10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960"/>
        <w:gridCol w:w="1120"/>
        <w:gridCol w:w="1120"/>
        <w:gridCol w:w="699"/>
        <w:gridCol w:w="700"/>
        <w:gridCol w:w="700"/>
        <w:gridCol w:w="700"/>
        <w:gridCol w:w="700"/>
        <w:gridCol w:w="700"/>
        <w:gridCol w:w="560"/>
        <w:gridCol w:w="700"/>
      </w:tblGrid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N п/п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Год, предшествующий реализации проекта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первый год реализации проекта</w:t>
            </w:r>
          </w:p>
        </w:tc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последующие года реализации проекта</w:t>
            </w:r>
          </w:p>
        </w:tc>
      </w:tr>
      <w:tr>
        <w:trPr/>
        <w:tc>
          <w:tcPr>
            <w:tcW w:w="5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 квартал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 полугодие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9 месяцев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 квартал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 полугодие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9 меся-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год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платежей), всего по организации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 ч. по проекту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 видам продукции (по каждом) виду)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0</w:t>
            </w:r>
          </w:p>
        </w:tc>
      </w:tr>
      <w:tr>
        <w:trPr/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натур.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показателях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Прибыль (убыток) до налогообложения, всего по организации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 ч. по проекту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Сумма налогов, уплаченных в республиканский и местный бюджеты, всего по организации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 ч. по проекту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Численность работающих, всего по организации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 ч. по проекту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Фонд оплаты труда (вкл. страховые взносы во внебюджетные фонды), всего по организации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 ч. по проекту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Доля инновационной продукции в общем объеме выпуска товаров, продукции работ, услуг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Инвестиции в основной капитал, всего по организации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 ч. по проекту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Производительность труда п. 1/п. 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 ч. по проекту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тыс. 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Приложение N 2</w:t>
      </w:r>
      <w:r>
        <w:rPr/>
        <w:br/>
      </w:r>
      <w:r>
        <w:rPr>
          <w:rFonts w:ascii="Arial CYR" w:hAnsi="Arial CYR"/>
          <w:b/>
          <w:color w:val="26282F"/>
          <w:sz w:val="24"/>
        </w:rPr>
        <w:t xml:space="preserve">к </w:t>
      </w:r>
      <w:hyperlink r:id="rId39">
        <w:r>
          <w:rPr>
            <w:rFonts w:ascii="Arial CYR" w:hAnsi="Arial CYR"/>
            <w:b w:val="false"/>
            <w:color w:val="106BBE"/>
            <w:sz w:val="24"/>
          </w:rPr>
          <w:t>инвестиционному соглашению</w:t>
        </w:r>
      </w:hyperlink>
      <w:r>
        <w:rPr>
          <w:rFonts w:ascii="Arial CYR" w:hAnsi="Arial CYR"/>
          <w:b/>
          <w:color w:val="26282F"/>
          <w:sz w:val="24"/>
        </w:rPr>
        <w:t xml:space="preserve"> об условиях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реализации приоритетного инвестиционного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проекта Республики Мордовия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Информация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об объеме закупленной продукции в рамках реализации проекта</w:t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Наименование организации, проекта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120"/>
        <w:gridCol w:w="1821"/>
        <w:gridCol w:w="1400"/>
        <w:gridCol w:w="1820"/>
        <w:gridCol w:w="1679"/>
      </w:tblGrid>
      <w:tr>
        <w:trPr/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Закуплено материалов и оборудования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Объем закупленной продукции, ед. измер.: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Сумма закупленной продукции, тыс. руб.: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Наименование производителя, поставщика Республики Мордовия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Наименование закупленной продукции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Всего: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т.ч. у предприятий, поставщиков Республики Мордовия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Всего: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 т.ч. у предприятий, поставщиков Республики Мордовия</w:t>
            </w:r>
          </w:p>
        </w:tc>
        <w:tc>
          <w:tcPr>
            <w:tcW w:w="1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  <w:tr>
        <w:trPr/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Итого по объекту: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276" w:before="0" w:after="200"/>
        <w:rPr>
          <w:rFonts w:ascii="Times New Roman" w:hAnsi="Times New Roman"/>
          <w:sz w:val="26"/>
          <w:szCs w:val="26"/>
        </w:rPr>
      </w:pPr>
      <w:r>
        <w:rPr>
          <w:b w:val="false"/>
          <w:color w:val="auto"/>
          <w:sz w:val="22"/>
          <w:lang w:val="en-US"/>
        </w:rPr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40">
        <w:r>
          <w:rPr>
            <w:rFonts w:ascii="Times New Roman" w:hAnsi="Times New Roman"/>
            <w:sz w:val="26"/>
            <w:szCs w:val="26"/>
          </w:rPr>
        </w:r>
      </w:hyperlink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/>
      </w:pPr>
      <w:hyperlink r:id="rId41">
        <w:r>
          <w:rPr>
            <w:rFonts w:ascii="Arial CYR" w:hAnsi="Arial CYR"/>
            <w:sz w:val="24"/>
          </w:rPr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  <w:font w:name="Courier New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7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57b20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e2481b"/>
    <w:rPr>
      <w:rFonts w:ascii="Times New Roman" w:hAnsi="Times New Roman" w:cs="Times New Roman"/>
      <w:color w:val="0000FF" w:themeColor="hyperlink"/>
      <w:u w:val="single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Цветовое выделение для Текст"/>
    <w:qFormat/>
    <w:rPr>
      <w:sz w:val="24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harChar1" w:customStyle="1">
    <w:name w:val="Char Char Знак Знак Знак1"/>
    <w:basedOn w:val="Normal"/>
    <w:qFormat/>
    <w:rsid w:val="00a51164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text" w:customStyle="1">
    <w:name w:val="blocktext"/>
    <w:basedOn w:val="Normal"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Нормальный (таблица)"/>
    <w:basedOn w:val="Normal"/>
    <w:qFormat/>
    <w:pPr>
      <w:suppressAutoHyphens w:val="false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44820966.0" TargetMode="External"/><Relationship Id="rId3" Type="http://schemas.openxmlformats.org/officeDocument/2006/relationships/hyperlink" Target="garantf1://8817136.1802" TargetMode="External"/><Relationship Id="rId4" Type="http://schemas.openxmlformats.org/officeDocument/2006/relationships/hyperlink" Target="garantf1://8817136.0" TargetMode="External"/><Relationship Id="rId5" Type="http://schemas.openxmlformats.org/officeDocument/2006/relationships/hyperlink" Target="\l sub_1000&quot;" TargetMode="External"/><Relationship Id="rId6" Type="http://schemas.openxmlformats.org/officeDocument/2006/relationships/hyperlink" Target="garantf1://8963821.0" TargetMode="External"/><Relationship Id="rId7" Type="http://schemas.openxmlformats.org/officeDocument/2006/relationships/hyperlink" Target="\l sub_0&quot;" TargetMode="External"/><Relationship Id="rId8" Type="http://schemas.openxmlformats.org/officeDocument/2006/relationships/hyperlink" Target="garantf1://8815884.0" TargetMode="External"/><Relationship Id="rId9" Type="http://schemas.openxmlformats.org/officeDocument/2006/relationships/hyperlink" Target="garantf1://8813530.0" TargetMode="External"/><Relationship Id="rId10" Type="http://schemas.openxmlformats.org/officeDocument/2006/relationships/hyperlink" Target="garantf1://8811866.0" TargetMode="External"/><Relationship Id="rId11" Type="http://schemas.openxmlformats.org/officeDocument/2006/relationships/hyperlink" Target="garantf1://8817136.10000" TargetMode="External"/><Relationship Id="rId12" Type="http://schemas.openxmlformats.org/officeDocument/2006/relationships/hyperlink" Target="garantf1://8817136.0" TargetMode="External"/><Relationship Id="rId13" Type="http://schemas.openxmlformats.org/officeDocument/2006/relationships/hyperlink" Target="garantf1://8817136.2000" TargetMode="External"/><Relationship Id="rId14" Type="http://schemas.openxmlformats.org/officeDocument/2006/relationships/hyperlink" Target="garantf1://8817136.5000" TargetMode="External"/><Relationship Id="rId15" Type="http://schemas.openxmlformats.org/officeDocument/2006/relationships/hyperlink" Target="\l sub_100&quot;" TargetMode="External"/><Relationship Id="rId16" Type="http://schemas.openxmlformats.org/officeDocument/2006/relationships/hyperlink" Target="\l sub_200&quot;" TargetMode="External"/><Relationship Id="rId17" Type="http://schemas.openxmlformats.org/officeDocument/2006/relationships/hyperlink" Target="garantf1://70550726.0" TargetMode="External"/><Relationship Id="rId18" Type="http://schemas.openxmlformats.org/officeDocument/2006/relationships/hyperlink" Target="garantf1://8817136.10031" TargetMode="External"/><Relationship Id="rId19" Type="http://schemas.openxmlformats.org/officeDocument/2006/relationships/hyperlink" Target="\l sub_92&quot;" TargetMode="External"/><Relationship Id="rId20" Type="http://schemas.openxmlformats.org/officeDocument/2006/relationships/hyperlink" Target="garantf1://8990026.200" TargetMode="External"/><Relationship Id="rId21" Type="http://schemas.openxmlformats.org/officeDocument/2006/relationships/hyperlink" Target="garantf1://8990026.0" TargetMode="External"/><Relationship Id="rId22" Type="http://schemas.openxmlformats.org/officeDocument/2006/relationships/hyperlink" Target="garantf1://8817136.10032" TargetMode="External"/><Relationship Id="rId23" Type="http://schemas.openxmlformats.org/officeDocument/2006/relationships/hyperlink" Target="garantf1://8817136.333" TargetMode="External"/><Relationship Id="rId24" Type="http://schemas.openxmlformats.org/officeDocument/2006/relationships/hyperlink" Target="\l sub_21&quot;" TargetMode="External"/><Relationship Id="rId25" Type="http://schemas.openxmlformats.org/officeDocument/2006/relationships/hyperlink" Target="\l sub_22&quot;" TargetMode="External"/><Relationship Id="rId26" Type="http://schemas.openxmlformats.org/officeDocument/2006/relationships/hyperlink" Target="\l sub_23&quot;" TargetMode="External"/><Relationship Id="rId27" Type="http://schemas.openxmlformats.org/officeDocument/2006/relationships/hyperlink" Target="\l sub_22&quot;" TargetMode="External"/><Relationship Id="rId28" Type="http://schemas.openxmlformats.org/officeDocument/2006/relationships/hyperlink" Target="\l sub_23&quot;" TargetMode="External"/><Relationship Id="rId29" Type="http://schemas.openxmlformats.org/officeDocument/2006/relationships/hyperlink" Target="\l sub_24&quot;" TargetMode="External"/><Relationship Id="rId30" Type="http://schemas.openxmlformats.org/officeDocument/2006/relationships/hyperlink" Target="\l sub_122&quot;" TargetMode="External"/><Relationship Id="rId31" Type="http://schemas.openxmlformats.org/officeDocument/2006/relationships/hyperlink" Target="\l sub_120&quot;" TargetMode="External"/><Relationship Id="rId32" Type="http://schemas.openxmlformats.org/officeDocument/2006/relationships/hyperlink" Target="\l sub_122&quot;" TargetMode="External"/><Relationship Id="rId33" Type="http://schemas.openxmlformats.org/officeDocument/2006/relationships/hyperlink" Target="\l sub_133&quot;" TargetMode="External"/><Relationship Id="rId34" Type="http://schemas.openxmlformats.org/officeDocument/2006/relationships/hyperlink" Target="\l sub_100&quot;" TargetMode="External"/><Relationship Id="rId35" Type="http://schemas.openxmlformats.org/officeDocument/2006/relationships/hyperlink" Target="\l sub_200&quot;" TargetMode="External"/><Relationship Id="rId36" Type="http://schemas.openxmlformats.org/officeDocument/2006/relationships/hyperlink" Target="http://mineco.e-mordovia.ru/" TargetMode="External"/><Relationship Id="rId37" Type="http://schemas.openxmlformats.org/officeDocument/2006/relationships/hyperlink" Target="garantf1://455333.0" TargetMode="External"/><Relationship Id="rId38" Type="http://schemas.openxmlformats.org/officeDocument/2006/relationships/hyperlink" Target="\l sub_1000&quot;" TargetMode="External"/><Relationship Id="rId39" Type="http://schemas.openxmlformats.org/officeDocument/2006/relationships/hyperlink" Target="\l sub_1000&quot;" TargetMode="External"/><Relationship Id="rId40" Type="http://schemas.openxmlformats.org/officeDocument/2006/relationships/hyperlink" Target="\l sub_1000&quot;" TargetMode="External"/><Relationship Id="rId41" Type="http://schemas.openxmlformats.org/officeDocument/2006/relationships/hyperlink" Target="\l sub_1000&quot;" TargetMode="Externa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LibreOffice/7.0.0.3$Windows_X86_64 LibreOffice_project/8061b3e9204bef6b321a21033174034a5e2ea88e</Application>
  <Pages>19</Pages>
  <Words>3270</Words>
  <Characters>23500</Characters>
  <CharactersWithSpaces>28337</CharactersWithSpaces>
  <Paragraphs>535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2011-05-30T08:42:00Z</dcterms:created>
  <dc:creator>НПП "Гарант-Сервис"</dc:creator>
  <dc:description>Документ экспортирован из системы ГАРАНТ</dc:description>
  <dc:language>ru-RU</dc:language>
  <cp:lastModifiedBy/>
  <cp:lastPrinted>2014-09-30T14:03:00Z</cp:lastPrinted>
  <dcterms:modified xsi:type="dcterms:W3CDTF">2020-09-25T14:51:33Z</dcterms:modified>
  <cp:revision>38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