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right"/>
        <w:rPr>
          <w:lang w:val="en-US"/>
        </w:rPr>
      </w:pPr>
      <w:r>
        <w:rPr/>
      </w:r>
    </w:p>
    <w:p>
      <w:pPr>
        <w:pStyle w:val="1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2">
        <w:r>
          <w:rPr>
            <w:rFonts w:ascii="Arial CYR" w:hAnsi="Arial CYR"/>
            <w:b w:val="false"/>
            <w:color w:val="106BBE"/>
            <w:sz w:val="24"/>
            <w:szCs w:val="26"/>
          </w:rPr>
          <w:t>Приказ Министерства экономики, торговли и предпринимательства Республики Мордовия от 13 февраля 2019 г. N 29-П</w:t>
        </w:r>
        <w:r>
          <w:rPr>
            <w:rFonts w:ascii="Times New Roman" w:hAnsi="Times New Roman"/>
            <w:sz w:val="26"/>
            <w:szCs w:val="26"/>
          </w:rPr>
          <w:br/>
        </w:r>
        <w:r>
          <w:rPr>
            <w:rFonts w:ascii="Arial CYR" w:hAnsi="Arial CYR"/>
            <w:b w:val="false"/>
            <w:color w:val="106BBE"/>
            <w:sz w:val="24"/>
            <w:szCs w:val="26"/>
          </w:rPr>
          <w:t>"Об утверждении требований к закупаемым Министерством экономики, торговли и предпринимательства Республики Мордовия отдельным видам товаров, работ, услуг (в том числе предельные цены товаров, работ, услуг)"</w:t>
        </w:r>
      </w:hyperlink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В соответствии с </w:t>
      </w:r>
      <w:hyperlink r:id="rId3">
        <w:r>
          <w:rPr>
            <w:rFonts w:ascii="Arial CYR" w:hAnsi="Arial CYR"/>
            <w:b w:val="false"/>
            <w:color w:val="106BBE"/>
            <w:sz w:val="24"/>
          </w:rPr>
          <w:t>частью 5 статьи 19</w:t>
        </w:r>
      </w:hyperlink>
      <w:r>
        <w:rPr>
          <w:rFonts w:ascii="Arial CYR" w:hAnsi="Arial CYR"/>
          <w:b w:val="false"/>
          <w:color w:val="auto"/>
          <w:sz w:val="24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</w:t>
      </w:r>
      <w:hyperlink r:id="rId4">
        <w:r>
          <w:rPr>
            <w:rFonts w:ascii="Arial CYR" w:hAnsi="Arial CYR"/>
            <w:b w:val="false"/>
            <w:color w:val="106BBE"/>
            <w:sz w:val="24"/>
          </w:rPr>
          <w:t>постановлением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Правительства Российской Федерации от 2 сентября 2015 года N 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hyperlink r:id="rId5">
        <w:r>
          <w:rPr>
            <w:rFonts w:ascii="Arial CYR" w:hAnsi="Arial CYR"/>
            <w:b w:val="false"/>
            <w:color w:val="106BBE"/>
            <w:sz w:val="24"/>
          </w:rPr>
          <w:t>постановлением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Правительства Республики Мордовия от 23 ноября 2015 года N 663 "Об определении требований к закупаемым государственными органами Республики Мордовия и подведомственными им казенными и бюджетными учреждениями отдельным видам товаров, работ, услуг (в том числе предельных цен товаров, работ, услуг)" приказываю: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1. Утвердить прилагаемый </w:t>
      </w:r>
      <w:hyperlink r:id="rId6">
        <w:r>
          <w:rPr>
            <w:rFonts w:ascii="Arial CYR" w:hAnsi="Arial CYR"/>
            <w:b w:val="false"/>
            <w:color w:val="106BBE"/>
            <w:sz w:val="24"/>
          </w:rPr>
          <w:t>Перечень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отдельных видов товаров, работ, услуг, закупаемых Министерством экономики, торговли и предпринимательства Республики Мордовия, их потребительские свойства (в том числе качество) и иные характеристики (в том числе предельные цены товаров, работ, услуг) к ним.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>2. Начальнику отдела экономики информационных технологий Изосимову М.М. опубликовать настоящий Приказ в единой информационной системе в сфере закупок (на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>3. Контроль за исполнением настоящего приказа возложить на заместителя Министра экономики, торговли и предпринимательства Республики Мордовия И.Н. Журавлева.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>4. Признать утратившим силу приказ Министерства экономики Республики Мордовия от 23 мая 2016 года N 91-П.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  <w:gridCol w:w="3332"/>
      </w:tblGrid>
      <w:tr>
        <w:trPr/>
        <w:tc>
          <w:tcPr>
            <w:tcW w:w="66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Первый Заместитель Председателя Правительства - Министр экономики, торговли и предпринимательства Республики Мордовия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В.Н. Мазов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Перечень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  <w:r>
        <w:rPr/>
        <w:br/>
      </w:r>
      <w:r>
        <w:rPr>
          <w:rFonts w:ascii="Arial CYR" w:hAnsi="Arial CYR"/>
          <w:b/>
          <w:color w:val="26282F"/>
          <w:sz w:val="24"/>
        </w:rPr>
        <w:t xml:space="preserve">(утв. </w:t>
      </w:r>
      <w:hyperlink r:id="rId7">
        <w:r>
          <w:rPr>
            <w:rFonts w:ascii="Arial CYR" w:hAnsi="Arial CYR"/>
            <w:b w:val="false"/>
            <w:color w:val="106BBE"/>
            <w:sz w:val="24"/>
          </w:rPr>
          <w:t>приказом</w:t>
        </w:r>
      </w:hyperlink>
      <w:r>
        <w:rPr>
          <w:rFonts w:ascii="Arial CYR" w:hAnsi="Arial CYR"/>
          <w:b/>
          <w:color w:val="26282F"/>
          <w:sz w:val="24"/>
        </w:rPr>
        <w:t xml:space="preserve"> Министерства экономики, торговли и предпринимательства Республики Мордовия от 13 февраля 2019 г. N 29-П)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152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54"/>
        <w:gridCol w:w="1790"/>
        <w:gridCol w:w="1565"/>
        <w:gridCol w:w="566"/>
        <w:gridCol w:w="1428"/>
        <w:gridCol w:w="1422"/>
        <w:gridCol w:w="1530"/>
        <w:gridCol w:w="1314"/>
        <w:gridCol w:w="1422"/>
        <w:gridCol w:w="1422"/>
        <w:gridCol w:w="1529"/>
      </w:tblGrid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N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п/п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 xml:space="preserve">Код по </w:t>
            </w:r>
            <w:hyperlink r:id="rId8">
              <w:r>
                <w:rPr>
                  <w:rFonts w:ascii="Arial CYR" w:hAnsi="Arial CYR"/>
                  <w:b w:val="false"/>
                  <w:color w:val="106BBE"/>
                  <w:sz w:val="18"/>
                </w:rPr>
                <w:t>ОКПД2</w:t>
              </w:r>
            </w:hyperlink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Наименование отдельного вида товаров, работ, услуг</w:t>
            </w:r>
          </w:p>
        </w:tc>
        <w:tc>
          <w:tcPr>
            <w:tcW w:w="12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характеристика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единица измерения</w:t>
            </w:r>
          </w:p>
        </w:tc>
        <w:tc>
          <w:tcPr>
            <w:tcW w:w="8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значение характеристики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 xml:space="preserve">код по </w:t>
            </w:r>
            <w:hyperlink r:id="rId9">
              <w:r>
                <w:rPr>
                  <w:rFonts w:ascii="Arial CYR" w:hAnsi="Arial CYR"/>
                  <w:b w:val="false"/>
                  <w:color w:val="106BBE"/>
                  <w:sz w:val="18"/>
                </w:rPr>
                <w:t>ОКЕИ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Должности государственной гражданской службы категории "руководители", высшая группа должностей руководитель или заместитель руководителя государственного органа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должности категории "руководители", главная группа должностей заместитель руководителя государственного органа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должности категории "руководители" иные должности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должности государственной гражданской службы категории "обеспечивающие специалисты"</w:t>
            </w:r>
          </w:p>
        </w:tc>
      </w:tr>
      <w:tr>
        <w:trPr/>
        <w:tc>
          <w:tcPr>
            <w:tcW w:w="15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26.20.11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Компьютеры портативные массой не более 10 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размер и тип экрана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039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дюйм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16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вес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166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Килограмм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процессора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Кол. ядер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частота процессора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292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Мегагерц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размер оперативной памяти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2553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Гигабайт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объем накопителя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2553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Гигабайт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2048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500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жесткого диска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оптический привод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наличие модулей Wi-Fi, Bluetooth, поддержки 3G (UMTS)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Wi-Fi, Bluetooth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Wi-Fi, Bluetooth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Wi-Fi, Bluetooth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Wi-Fi, Bluetooth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Wi-Fi, Bluetooth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Wi-Fi, Bluetooth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видеоадаптера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Разрядность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Встроенный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Встроенный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Встроенный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время работы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356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Час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26.20.15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(моноблок/системный блок и монитор)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размер экрана/монитора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039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Дюйм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24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23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23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23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23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22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процессора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кол-во ядер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частота процессора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292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Мегагерц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4000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3800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3700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3700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размер оперативной памяти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2553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Гигабайт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8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объем накопителя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2553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Гигабайт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1024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500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жесткого диска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HDDSATAIII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оптический привод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поддерживаемые носители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DVD-RW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видеоадаптера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Встроенный/дискретный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Дискретный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Встроенный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Разрядность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x64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26.20.16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метод печати (струйный/лазерный - для принтера)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Струйный/Лазерный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разрешение сканирования (для сканера)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DPI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4800 x 4800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4800 x 4800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4800 x 4800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4800 x 4800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4800 x 4800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2400 x 2400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цветность (цветной/черно-белый)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цветной/черно-белый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максимальный формат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А3, А4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А3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А3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А3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А4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А4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А4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скорость печати/сканирования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стр./мин.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печати: не более 40 сканирования: не более 10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печати: не более 40 сканирования: не более 10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печати: не более 40 сканирования; не более 10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печати: не более 40 сканирования: не более 10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печати: не более 40 сканирования: не более 10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печати: не более 30 сканирования: не более 5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наличие дополнительных модулей и интерфейсов (сетевой интерфейс, устройства чтения карт памяти и т. д.)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Ethernet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Ethernet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Ethernet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Ethernet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Ethernet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Ethernet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USB</w:t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4.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26.30.11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устройства (телефон/смартфон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Телефон/смартфон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Смартфон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Смартфон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Смартфон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Телефон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Телефон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Телефон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поддерживаемые стандарты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GSM, 3G, LTE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операционная система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время работы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Час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метод управления (сенсорный/кнопочный)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356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Сенсорный/кнопочный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Сенсорный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Сенсорный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Сенсорный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Кнопочный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Кнопочный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Кнопочный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количество SIM-карт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Штука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наличие модулей и интерфейсов (Wi-Fi, Bluetooth, USB, GPS)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796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Wi-Fi. Bluetooth, USB, GPS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Wi-Fi. Bluetooth, USB, GPS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Wi-Fi. Bluetooth. USB, GPS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Wi-Fi. Bluetooth, USB, GPS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Bluetooth, USB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Bluetooth, USB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Bluetooth, USB</w:t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X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предельная цена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383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рубль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 тыс.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10 тыс.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7 тыс.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5.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29.10.21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транспортные с двигателем с искровым зажиганием, с рабочим объемом цилиндров не более 1500 см</w:t>
            </w:r>
            <w:r>
              <w:rPr>
                <w:rFonts w:ascii="Arial CYR" w:hAnsi="Arial CYR"/>
                <w:b w:val="false"/>
                <w:color w:val="auto"/>
                <w:sz w:val="18"/>
                <w:vertAlign w:val="superscript"/>
              </w:rPr>
              <w:t>3</w:t>
            </w:r>
            <w:r>
              <w:rPr>
                <w:rFonts w:ascii="Arial CYR" w:hAnsi="Arial CYR"/>
                <w:b w:val="false"/>
                <w:color w:val="auto"/>
                <w:sz w:val="18"/>
              </w:rPr>
              <w:t>, новые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предельная цена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383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рубль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1,2 млн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6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29.10.22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транспортные с двигателем с искровым зажиганием, с рабочим объемом цилиндров более 1500 см</w:t>
            </w:r>
            <w:r>
              <w:rPr>
                <w:rFonts w:ascii="Arial CYR" w:hAnsi="Arial CYR"/>
                <w:b w:val="false"/>
                <w:color w:val="auto"/>
                <w:sz w:val="18"/>
                <w:vertAlign w:val="superscript"/>
              </w:rPr>
              <w:t>3</w:t>
            </w:r>
            <w:r>
              <w:rPr>
                <w:rFonts w:ascii="Arial CYR" w:hAnsi="Arial CYR"/>
                <w:b w:val="false"/>
                <w:color w:val="auto"/>
                <w:sz w:val="18"/>
              </w:rPr>
              <w:t>, новые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предельная цена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383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рубль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1,2 млн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7.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29.10.23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предельная цена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383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рубль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2,5 млн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8.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29.10.24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автотранспортные для перевозки людей прочие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предельная цена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383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рубль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1,2 млн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9.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29.10.30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10.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29.10.41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11.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29.10.42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12.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29.10.43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Автомобили-тягачи седельные для полуприцепов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13.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29.10.44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14.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31.01.11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материал (металл) обивочные материалы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 - искусственная кожа.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 - ткань.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нетканые материалы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15.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31.01.12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материал (вид древесины)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массив древесины "ценных" пород (твердолиственных и тропических).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обивочные материалы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искусственная кожа.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искусственная кожа.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предельное значение: ткань.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Возможные значения: нетканые материалы</w:t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16.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49.32.11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Услуги такси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 автомобиля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коробки передач автомобиля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 автомобиля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17.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49.32.12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Услуги по аренде легковых автомобилей с водителем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 автомобиля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коробки передач автомобиля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 автомобиля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18.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61.10.30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скорость канала передачи данных, доля потерянных пакетов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19.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61.20.11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Услуги подвижной связи общего пользования - обеспечение доступа и поддержка пользователя. Пояснения по требуемым услугам^ оказание услуг подвижной радиотелефонной связи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тарификация услуги голосовой связи, доступа в информационно-телекоммуникационную сеть Интернет (лимитная/безлимитная)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Интернет (Гб) (да/нет)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20.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77.11.10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Пояснения по требуемой услуге: услуга по аренде и лизингу легковых автомобилей без водителя;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 автомобиля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лошадиная сила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не более 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коробки передач автомобиля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 автомобиля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мощность двигателя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тип коробки передач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комплектация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21.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58.29.13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22.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58.29.21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Пояснения по требуемой продукции: офисные приложения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 xml:space="preserve">соответствие </w:t>
            </w:r>
            <w:hyperlink r:id="rId10">
              <w:r>
                <w:rPr>
                  <w:rFonts w:ascii="Arial CYR" w:hAnsi="Arial CYR"/>
                  <w:b w:val="false"/>
                  <w:color w:val="106BBE"/>
                  <w:sz w:val="18"/>
                </w:rPr>
                <w:t>Федеральному закону</w:t>
              </w:r>
            </w:hyperlink>
            <w:r>
              <w:rPr>
                <w:rFonts w:ascii="Arial CYR" w:hAnsi="Arial CYR"/>
                <w:b w:val="false"/>
                <w:color w:val="auto"/>
                <w:sz w:val="18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23.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58.29.31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Обеспечение программное системное для загрузки.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24.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58.29.32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Обеспечение программное прикладное для загрузки.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25.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61.90.10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18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18"/>
        </w:rPr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11">
        <w:r>
          <w:rPr>
            <w:rFonts w:ascii="Times New Roman" w:hAnsi="Times New Roman"/>
            <w:sz w:val="26"/>
            <w:szCs w:val="26"/>
          </w:rPr>
        </w:r>
      </w:hyperlink>
    </w:p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12">
        <w:r>
          <w:rPr>
            <w:rFonts w:ascii="Times New Roman" w:hAnsi="Times New Roman"/>
            <w:sz w:val="26"/>
            <w:szCs w:val="26"/>
          </w:rPr>
        </w:r>
      </w:hyperlink>
    </w:p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13">
        <w:r>
          <w:rPr>
            <w:rFonts w:ascii="Times New Roman" w:hAnsi="Times New Roman"/>
            <w:sz w:val="26"/>
            <w:szCs w:val="26"/>
          </w:rPr>
        </w:r>
      </w:hyperlink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/>
      </w:pPr>
      <w:hyperlink r:id="rId14">
        <w:r>
          <w:rPr>
            <w:rFonts w:ascii="Arial CYR" w:hAnsi="Arial CYR"/>
            <w:sz w:val="24"/>
          </w:rPr>
        </w:r>
      </w:hyperlink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7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7b20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e2481b"/>
    <w:rPr>
      <w:rFonts w:ascii="Times New Roman" w:hAnsi="Times New Roman" w:cs="Times New Roman"/>
      <w:color w:val="0000FF" w:themeColor="hyperlink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Цветовое выделение для Текст"/>
    <w:qFormat/>
    <w:rPr>
      <w:sz w:val="24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harChar1" w:customStyle="1">
    <w:name w:val="Char Char Знак Знак Знак1"/>
    <w:basedOn w:val="Normal"/>
    <w:qFormat/>
    <w:rsid w:val="00a51164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text" w:customStyle="1">
    <w:name w:val="blocktext"/>
    <w:basedOn w:val="Normal"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Нормальный (таблица)"/>
    <w:basedOn w:val="Normal"/>
    <w:qFormat/>
    <w:pPr>
      <w:suppressAutoHyphens w:val="false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44834968.0" TargetMode="External"/><Relationship Id="rId3" Type="http://schemas.openxmlformats.org/officeDocument/2006/relationships/hyperlink" Target="garantf1://70253464.195" TargetMode="External"/><Relationship Id="rId4" Type="http://schemas.openxmlformats.org/officeDocument/2006/relationships/hyperlink" Target="garantf1://71078474.0" TargetMode="External"/><Relationship Id="rId5" Type="http://schemas.openxmlformats.org/officeDocument/2006/relationships/hyperlink" Target="garantf1://8965246.0" TargetMode="External"/><Relationship Id="rId6" Type="http://schemas.openxmlformats.org/officeDocument/2006/relationships/hyperlink" Target="\l sub_1000&quot;" TargetMode="External"/><Relationship Id="rId7" Type="http://schemas.openxmlformats.org/officeDocument/2006/relationships/hyperlink" Target="\l sub_0&quot;" TargetMode="External"/><Relationship Id="rId8" Type="http://schemas.openxmlformats.org/officeDocument/2006/relationships/hyperlink" Target="garantf1://70550730.0" TargetMode="External"/><Relationship Id="rId9" Type="http://schemas.openxmlformats.org/officeDocument/2006/relationships/hyperlink" Target="garantf1://79222.0" TargetMode="External"/><Relationship Id="rId10" Type="http://schemas.openxmlformats.org/officeDocument/2006/relationships/hyperlink" Target="garantf1://12048567.0" TargetMode="External"/><Relationship Id="rId11" Type="http://schemas.openxmlformats.org/officeDocument/2006/relationships/hyperlink" Target="garantf1://12048567.0" TargetMode="External"/><Relationship Id="rId12" Type="http://schemas.openxmlformats.org/officeDocument/2006/relationships/hyperlink" Target="garantf1://12048567.0" TargetMode="External"/><Relationship Id="rId13" Type="http://schemas.openxmlformats.org/officeDocument/2006/relationships/hyperlink" Target="garantf1://12048567.0" TargetMode="External"/><Relationship Id="rId14" Type="http://schemas.openxmlformats.org/officeDocument/2006/relationships/hyperlink" Target="garantf1://12048567.0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LibreOffice/7.0.0.3$Windows_X86_64 LibreOffice_project/8061b3e9204bef6b321a21033174034a5e2ea88e</Application>
  <Pages>16</Pages>
  <Words>2138</Words>
  <Characters>14611</Characters>
  <CharactersWithSpaces>16209</CharactersWithSpaces>
  <Paragraphs>540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2011-05-30T08:42:00Z</dcterms:created>
  <dc:creator>НПП "Гарант-Сервис"</dc:creator>
  <dc:description>Документ экспортирован из системы ГАРАНТ</dc:description>
  <dc:language>ru-RU</dc:language>
  <cp:lastModifiedBy/>
  <cp:lastPrinted>2014-09-30T14:03:00Z</cp:lastPrinted>
  <dcterms:modified xsi:type="dcterms:W3CDTF">2020-09-25T14:40:24Z</dcterms:modified>
  <cp:revision>38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